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both"/>
        <w:rPr>
          <w:rFonts w:ascii="方正小标宋简体" w:hAnsi="Times New Roman" w:eastAsia="黑体"/>
          <w:snapToGrid w:val="0"/>
          <w:color w:val="000000"/>
          <w:kern w:val="2"/>
          <w:sz w:val="44"/>
          <w:szCs w:val="44"/>
        </w:rPr>
      </w:pPr>
      <w:r>
        <w:rPr>
          <w:rFonts w:hint="eastAsia" w:ascii="黑体" w:hAnsi="黑体" w:eastAsia="黑体"/>
          <w:snapToGrid w:val="0"/>
          <w:color w:val="000000"/>
          <w:kern w:val="2"/>
          <w:sz w:val="32"/>
          <w:szCs w:val="24"/>
        </w:rPr>
        <w:t>附件2</w:t>
      </w:r>
    </w:p>
    <w:p>
      <w:pPr>
        <w:widowControl w:val="0"/>
        <w:adjustRightInd/>
        <w:snapToGrid/>
        <w:spacing w:after="0" w:line="560" w:lineRule="exact"/>
        <w:jc w:val="center"/>
        <w:rPr>
          <w:rFonts w:ascii="方正小标宋简体" w:hAnsi="Times New Roman" w:eastAsia="方正小标宋简体"/>
          <w:snapToGrid w:val="0"/>
          <w:color w:val="000000"/>
          <w:kern w:val="2"/>
          <w:sz w:val="44"/>
          <w:szCs w:val="44"/>
        </w:rPr>
      </w:pPr>
      <w:r>
        <w:rPr>
          <w:rFonts w:hint="eastAsia" w:ascii="方正小标宋简体" w:hAnsi="Times New Roman" w:eastAsia="方正小标宋简体"/>
          <w:snapToGrid w:val="0"/>
          <w:color w:val="000000"/>
          <w:kern w:val="2"/>
          <w:sz w:val="44"/>
          <w:szCs w:val="44"/>
        </w:rPr>
        <w:t>2020年新设本科专业评估数据表</w:t>
      </w:r>
    </w:p>
    <w:p>
      <w:pPr>
        <w:widowControl w:val="0"/>
        <w:adjustRightInd/>
        <w:snapToGrid/>
        <w:spacing w:after="0" w:line="560" w:lineRule="exact"/>
        <w:jc w:val="center"/>
        <w:rPr>
          <w:rFonts w:ascii="方正小标宋简体" w:hAnsi="Times New Roman" w:eastAsia="方正小标宋简体"/>
          <w:snapToGrid w:val="0"/>
          <w:color w:val="000000"/>
          <w:kern w:val="2"/>
          <w:sz w:val="44"/>
          <w:szCs w:val="44"/>
        </w:rPr>
      </w:pPr>
    </w:p>
    <w:p>
      <w:pPr>
        <w:widowControl w:val="0"/>
        <w:adjustRightInd/>
        <w:snapToGrid/>
        <w:spacing w:after="0" w:line="300" w:lineRule="exact"/>
        <w:rPr>
          <w:rFonts w:ascii="宋体" w:hAnsi="宋体"/>
          <w:snapToGrid w:val="0"/>
          <w:color w:val="000000"/>
          <w:kern w:val="2"/>
          <w:sz w:val="21"/>
          <w:szCs w:val="21"/>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 专业基本信息表</w:t>
      </w:r>
    </w:p>
    <w:tbl>
      <w:tblPr>
        <w:tblStyle w:val="7"/>
        <w:tblW w:w="14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1"/>
        <w:gridCol w:w="1648"/>
        <w:gridCol w:w="1972"/>
        <w:gridCol w:w="3639"/>
        <w:gridCol w:w="2822"/>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202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专业名称</w:t>
            </w:r>
          </w:p>
        </w:tc>
        <w:tc>
          <w:tcPr>
            <w:tcW w:w="164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学位门类</w:t>
            </w:r>
          </w:p>
        </w:tc>
        <w:tc>
          <w:tcPr>
            <w:tcW w:w="197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所在院系</w:t>
            </w:r>
          </w:p>
        </w:tc>
        <w:tc>
          <w:tcPr>
            <w:tcW w:w="363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同院系其他专业</w:t>
            </w:r>
          </w:p>
        </w:tc>
        <w:tc>
          <w:tcPr>
            <w:tcW w:w="28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专业教师人数</w:t>
            </w:r>
          </w:p>
        </w:tc>
        <w:tc>
          <w:tcPr>
            <w:tcW w:w="24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在校生人数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202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金融工程</w:t>
            </w:r>
          </w:p>
        </w:tc>
        <w:tc>
          <w:tcPr>
            <w:tcW w:w="164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经济学</w:t>
            </w:r>
          </w:p>
        </w:tc>
        <w:tc>
          <w:tcPr>
            <w:tcW w:w="197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经济管理系</w:t>
            </w:r>
          </w:p>
        </w:tc>
        <w:tc>
          <w:tcPr>
            <w:tcW w:w="363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c>
          <w:tcPr>
            <w:tcW w:w="28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kern w:val="2"/>
                <w:sz w:val="24"/>
                <w:szCs w:val="24"/>
              </w:rPr>
              <w:t>1</w:t>
            </w:r>
            <w:r>
              <w:rPr>
                <w:rFonts w:ascii="Times New Roman" w:hAnsi="Times New Roman" w:eastAsia="仿宋"/>
                <w:snapToGrid w:val="0"/>
                <w:kern w:val="2"/>
                <w:sz w:val="24"/>
                <w:szCs w:val="24"/>
              </w:rPr>
              <w:t>9</w:t>
            </w:r>
          </w:p>
        </w:tc>
        <w:tc>
          <w:tcPr>
            <w:tcW w:w="24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221</w:t>
            </w: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注：本表所填专业教师人数是指目前从事专业课（含专业基础课）教学工作的专任教师人数，不包括兼职教师</w:t>
      </w:r>
      <w:r>
        <w:rPr>
          <w:rFonts w:hint="eastAsia" w:ascii="Times New Roman" w:hAnsi="Times New Roman" w:eastAsia="仿宋"/>
          <w:snapToGrid w:val="0"/>
          <w:color w:val="000000"/>
          <w:kern w:val="2"/>
          <w:sz w:val="24"/>
          <w:szCs w:val="24"/>
        </w:rPr>
        <w:t>，应和高等教育质量监测国家数据平台填报数据一致。</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2. 在校生情况表</w:t>
      </w:r>
    </w:p>
    <w:tbl>
      <w:tblPr>
        <w:tblStyle w:val="7"/>
        <w:tblW w:w="14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5"/>
        <w:gridCol w:w="3607"/>
        <w:gridCol w:w="2410"/>
        <w:gridCol w:w="1701"/>
        <w:gridCol w:w="4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360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实际招生人数</w:t>
            </w:r>
          </w:p>
        </w:tc>
        <w:tc>
          <w:tcPr>
            <w:tcW w:w="24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录取率</w:t>
            </w:r>
          </w:p>
        </w:tc>
        <w:tc>
          <w:tcPr>
            <w:tcW w:w="170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报到率</w:t>
            </w:r>
          </w:p>
        </w:tc>
        <w:tc>
          <w:tcPr>
            <w:tcW w:w="4195"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ascii="Times New Roman" w:hAnsi="Times New Roman" w:eastAsia="仿宋"/>
                <w:snapToGrid w:val="0"/>
                <w:kern w:val="2"/>
                <w:sz w:val="24"/>
                <w:szCs w:val="24"/>
              </w:rPr>
              <w:t>转专业人数</w:t>
            </w:r>
            <w:r>
              <w:rPr>
                <w:rFonts w:hint="eastAsia" w:ascii="Times New Roman" w:hAnsi="Times New Roman" w:eastAsia="仿宋"/>
                <w:snapToGrid w:val="0"/>
                <w:kern w:val="2"/>
                <w:sz w:val="24"/>
                <w:szCs w:val="24"/>
              </w:rPr>
              <w:t>（转入与转出分开填写）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015</w:t>
            </w:r>
            <w:r>
              <w:rPr>
                <w:rFonts w:hint="eastAsia" w:ascii="Times New Roman" w:hAnsi="Times New Roman" w:eastAsia="仿宋"/>
                <w:snapToGrid w:val="0"/>
                <w:color w:val="000000"/>
                <w:kern w:val="2"/>
                <w:sz w:val="24"/>
                <w:szCs w:val="24"/>
              </w:rPr>
              <w:t>年</w:t>
            </w:r>
          </w:p>
        </w:tc>
        <w:tc>
          <w:tcPr>
            <w:tcW w:w="360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（五年制专业填此行）</w:t>
            </w:r>
          </w:p>
        </w:tc>
        <w:tc>
          <w:tcPr>
            <w:tcW w:w="24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70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195"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2016年</w:t>
            </w:r>
          </w:p>
        </w:tc>
        <w:tc>
          <w:tcPr>
            <w:tcW w:w="360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34</w:t>
            </w:r>
          </w:p>
        </w:tc>
        <w:tc>
          <w:tcPr>
            <w:tcW w:w="24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70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97.1%</w:t>
            </w:r>
          </w:p>
        </w:tc>
        <w:tc>
          <w:tcPr>
            <w:tcW w:w="4195" w:type="dxa"/>
            <w:vAlign w:val="center"/>
          </w:tcPr>
          <w:p>
            <w:pPr>
              <w:jc w:val="center"/>
              <w:textAlignment w:val="center"/>
              <w:rPr>
                <w:rFonts w:ascii="宋体" w:hAnsi="宋体" w:cs="宋体"/>
                <w:sz w:val="24"/>
                <w:szCs w:val="24"/>
              </w:rPr>
            </w:pPr>
            <w:r>
              <w:rPr>
                <w:rFonts w:hint="eastAsia" w:ascii="宋体" w:hAnsi="宋体" w:cs="宋体"/>
                <w:sz w:val="24"/>
                <w:szCs w:val="24"/>
              </w:rPr>
              <w:t>转出0人/转入0人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2017年</w:t>
            </w:r>
          </w:p>
        </w:tc>
        <w:tc>
          <w:tcPr>
            <w:tcW w:w="360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59</w:t>
            </w:r>
          </w:p>
        </w:tc>
        <w:tc>
          <w:tcPr>
            <w:tcW w:w="24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70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89.8%</w:t>
            </w:r>
          </w:p>
        </w:tc>
        <w:tc>
          <w:tcPr>
            <w:tcW w:w="4195" w:type="dxa"/>
            <w:vAlign w:val="center"/>
          </w:tcPr>
          <w:p>
            <w:pPr>
              <w:jc w:val="center"/>
              <w:textAlignment w:val="center"/>
              <w:rPr>
                <w:rFonts w:ascii="宋体" w:hAnsi="宋体" w:cs="宋体"/>
                <w:sz w:val="24"/>
                <w:szCs w:val="24"/>
              </w:rPr>
            </w:pPr>
            <w:r>
              <w:rPr>
                <w:rFonts w:hint="eastAsia" w:ascii="宋体" w:hAnsi="宋体" w:cs="宋体"/>
                <w:sz w:val="24"/>
                <w:szCs w:val="24"/>
              </w:rPr>
              <w:t>转出0人/转入0人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2018年</w:t>
            </w:r>
          </w:p>
        </w:tc>
        <w:tc>
          <w:tcPr>
            <w:tcW w:w="360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54</w:t>
            </w:r>
          </w:p>
        </w:tc>
        <w:tc>
          <w:tcPr>
            <w:tcW w:w="24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70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94.4%</w:t>
            </w:r>
          </w:p>
        </w:tc>
        <w:tc>
          <w:tcPr>
            <w:tcW w:w="4195" w:type="dxa"/>
            <w:vAlign w:val="center"/>
          </w:tcPr>
          <w:p>
            <w:pPr>
              <w:jc w:val="center"/>
              <w:textAlignment w:val="center"/>
              <w:rPr>
                <w:rFonts w:ascii="宋体" w:hAnsi="宋体" w:cs="宋体"/>
                <w:sz w:val="24"/>
                <w:szCs w:val="24"/>
              </w:rPr>
            </w:pPr>
            <w:r>
              <w:rPr>
                <w:rFonts w:hint="eastAsia" w:ascii="宋体" w:hAnsi="宋体" w:cs="宋体"/>
                <w:sz w:val="24"/>
                <w:szCs w:val="24"/>
              </w:rPr>
              <w:t>转出 1人/转入0人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2019年</w:t>
            </w:r>
          </w:p>
        </w:tc>
        <w:tc>
          <w:tcPr>
            <w:tcW w:w="360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103</w:t>
            </w:r>
          </w:p>
        </w:tc>
        <w:tc>
          <w:tcPr>
            <w:tcW w:w="24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70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86.4%</w:t>
            </w:r>
          </w:p>
        </w:tc>
        <w:tc>
          <w:tcPr>
            <w:tcW w:w="4195" w:type="dxa"/>
            <w:vAlign w:val="center"/>
          </w:tcPr>
          <w:p>
            <w:pPr>
              <w:jc w:val="center"/>
              <w:textAlignment w:val="center"/>
              <w:rPr>
                <w:rFonts w:ascii="宋体" w:hAnsi="宋体" w:cs="宋体"/>
                <w:sz w:val="24"/>
                <w:szCs w:val="24"/>
              </w:rPr>
            </w:pPr>
            <w:r>
              <w:rPr>
                <w:rFonts w:hint="eastAsia" w:ascii="宋体" w:hAnsi="宋体" w:cs="宋体"/>
                <w:sz w:val="24"/>
                <w:szCs w:val="24"/>
              </w:rPr>
              <w:t>转出 0人/转入0 人</w:t>
            </w:r>
          </w:p>
        </w:tc>
      </w:tr>
    </w:tbl>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3. 专业教师基本情况表</w:t>
      </w:r>
    </w:p>
    <w:tbl>
      <w:tblPr>
        <w:tblStyle w:val="7"/>
        <w:tblW w:w="14879" w:type="dxa"/>
        <w:tblInd w:w="0" w:type="dxa"/>
        <w:tblLayout w:type="fixed"/>
        <w:tblCellMar>
          <w:top w:w="0" w:type="dxa"/>
          <w:left w:w="108" w:type="dxa"/>
          <w:bottom w:w="0" w:type="dxa"/>
          <w:right w:w="108" w:type="dxa"/>
        </w:tblCellMar>
      </w:tblPr>
      <w:tblGrid>
        <w:gridCol w:w="583"/>
        <w:gridCol w:w="583"/>
        <w:gridCol w:w="583"/>
        <w:gridCol w:w="514"/>
        <w:gridCol w:w="567"/>
        <w:gridCol w:w="964"/>
        <w:gridCol w:w="454"/>
        <w:gridCol w:w="425"/>
        <w:gridCol w:w="1032"/>
        <w:gridCol w:w="386"/>
        <w:gridCol w:w="567"/>
        <w:gridCol w:w="1383"/>
        <w:gridCol w:w="1212"/>
        <w:gridCol w:w="948"/>
        <w:gridCol w:w="1227"/>
        <w:gridCol w:w="1300"/>
        <w:gridCol w:w="425"/>
        <w:gridCol w:w="1726"/>
      </w:tblGrid>
      <w:tr>
        <w:tblPrEx>
          <w:tblCellMar>
            <w:top w:w="0" w:type="dxa"/>
            <w:left w:w="108" w:type="dxa"/>
            <w:bottom w:w="0" w:type="dxa"/>
            <w:right w:w="108" w:type="dxa"/>
          </w:tblCellMar>
        </w:tblPrEx>
        <w:trPr>
          <w:trHeight w:val="406" w:hRule="atLeast"/>
        </w:trPr>
        <w:tc>
          <w:tcPr>
            <w:tcW w:w="5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姓名</w:t>
            </w:r>
          </w:p>
        </w:tc>
        <w:tc>
          <w:tcPr>
            <w:tcW w:w="5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性别</w:t>
            </w:r>
          </w:p>
        </w:tc>
        <w:tc>
          <w:tcPr>
            <w:tcW w:w="5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年龄</w:t>
            </w:r>
          </w:p>
        </w:tc>
        <w:tc>
          <w:tcPr>
            <w:tcW w:w="514"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专业技术资格</w:t>
            </w:r>
          </w:p>
        </w:tc>
        <w:tc>
          <w:tcPr>
            <w:tcW w:w="567" w:type="dxa"/>
            <w:vMerge w:val="restart"/>
            <w:tcBorders>
              <w:top w:val="single" w:color="auto" w:sz="4" w:space="0"/>
              <w:left w:val="nil"/>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所属</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院系</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第一学历</w:t>
            </w:r>
          </w:p>
        </w:tc>
        <w:tc>
          <w:tcPr>
            <w:tcW w:w="1985" w:type="dxa"/>
            <w:gridSpan w:val="3"/>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最高学位</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主要行业经历</w:t>
            </w:r>
          </w:p>
        </w:tc>
        <w:tc>
          <w:tcPr>
            <w:tcW w:w="4687" w:type="dxa"/>
            <w:gridSpan w:val="4"/>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主讲专业课程</w:t>
            </w:r>
          </w:p>
        </w:tc>
        <w:tc>
          <w:tcPr>
            <w:tcW w:w="425" w:type="dxa"/>
            <w:vMerge w:val="restart"/>
            <w:tcBorders>
              <w:top w:val="single" w:color="auto" w:sz="4" w:space="0"/>
              <w:left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专职/兼职</w:t>
            </w:r>
          </w:p>
        </w:tc>
        <w:tc>
          <w:tcPr>
            <w:tcW w:w="1726" w:type="dxa"/>
            <w:vMerge w:val="restart"/>
            <w:tcBorders>
              <w:top w:val="single" w:color="auto" w:sz="4" w:space="0"/>
              <w:left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近4年间参与教学的其他专业名称</w:t>
            </w:r>
          </w:p>
        </w:tc>
      </w:tr>
      <w:tr>
        <w:tblPrEx>
          <w:tblCellMar>
            <w:top w:w="0" w:type="dxa"/>
            <w:left w:w="108" w:type="dxa"/>
            <w:bottom w:w="0" w:type="dxa"/>
            <w:right w:w="108" w:type="dxa"/>
          </w:tblCellMar>
        </w:tblPrEx>
        <w:trPr>
          <w:trHeight w:val="1160" w:hRule="atLeast"/>
        </w:trPr>
        <w:tc>
          <w:tcPr>
            <w:tcW w:w="58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58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58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514"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567" w:type="dxa"/>
            <w:vMerge w:val="continue"/>
            <w:tcBorders>
              <w:left w:val="nil"/>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学位</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w:t>
            </w:r>
            <w:r>
              <w:rPr>
                <w:rFonts w:hint="eastAsia" w:ascii="Times New Roman" w:hAnsi="Times New Roman" w:eastAsia="仿宋"/>
                <w:snapToGrid w:val="0"/>
                <w:color w:val="000000"/>
                <w:kern w:val="2"/>
                <w:sz w:val="24"/>
                <w:szCs w:val="24"/>
              </w:rPr>
              <w:t>校</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学位</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w:t>
            </w:r>
            <w:r>
              <w:rPr>
                <w:rFonts w:hint="eastAsia" w:ascii="Times New Roman" w:hAnsi="Times New Roman" w:eastAsia="仿宋"/>
                <w:snapToGrid w:val="0"/>
                <w:color w:val="000000"/>
                <w:kern w:val="2"/>
                <w:sz w:val="24"/>
                <w:szCs w:val="24"/>
              </w:rPr>
              <w:t>校</w:t>
            </w:r>
          </w:p>
        </w:tc>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2016</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2017</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2019</w:t>
            </w:r>
          </w:p>
        </w:tc>
        <w:tc>
          <w:tcPr>
            <w:tcW w:w="425" w:type="dxa"/>
            <w:vMerge w:val="continue"/>
            <w:tcBorders>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26" w:type="dxa"/>
            <w:vMerge w:val="continue"/>
            <w:tcBorders>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CellMar>
            <w:top w:w="0" w:type="dxa"/>
            <w:left w:w="108" w:type="dxa"/>
            <w:bottom w:w="0" w:type="dxa"/>
            <w:right w:w="108" w:type="dxa"/>
          </w:tblCellMar>
        </w:tblPrEx>
        <w:trPr>
          <w:trHeight w:val="90"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黄锡富</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思想政治教育</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武汉大学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一直从事教学</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统计学，政治经济学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官锡强</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61</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政治教育</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玉林师范学院</w:t>
            </w:r>
            <w:r>
              <w:rPr>
                <w:rFonts w:ascii="Times New Roman" w:hAnsi="Times New Roman" w:eastAsia="仿宋"/>
                <w:snapToGrid w:val="0"/>
                <w:color w:val="000000"/>
                <w:kern w:val="2"/>
                <w:sz w:val="24"/>
                <w:szCs w:val="24"/>
              </w:rPr>
              <w:t>　</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政治经济学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r>
              <w:rPr>
                <w:rFonts w:ascii="Times New Roman" w:hAnsi="Times New Roman" w:eastAsia="仿宋"/>
                <w:snapToGrid w:val="0"/>
                <w:color w:val="000000"/>
                <w:kern w:val="2"/>
                <w:sz w:val="24"/>
                <w:szCs w:val="24"/>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一直从事教育工作</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财政学</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高歌</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66</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政治经济学</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无学位</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四川大学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政治经济学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中山大学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广西外经外贸部门工作20多年</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中央银行学，项目投融资管理</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白文勇</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56</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汉语言文学</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文学学士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新闻学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全国高级商务秘书证考试命题专家，广西公务员考试命题专家、笔试阅卷专家。广西高等学校正高级职称评审专家库专家</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中文写作</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文化产业管理</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卢功文</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51</w:t>
            </w:r>
            <w:r>
              <w:rPr>
                <w:rFonts w:ascii="Times New Roman" w:hAnsi="Times New Roman" w:eastAsia="仿宋"/>
                <w:snapToGrid w:val="0"/>
                <w:color w:val="000000"/>
                <w:kern w:val="2"/>
                <w:sz w:val="24"/>
                <w:szCs w:val="24"/>
              </w:rPr>
              <w:t>　</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高级会计师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工商管理</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从事会计、财务总监工作12年，从事财税教学工作13年</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中央银行学，统计学</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何有良</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44</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国民经济学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博士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中央财经大学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计量经济学，财政学</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博弈论及信息经济学，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国际经济与贸易，文化产业管理</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　卢启金</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　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　</w:t>
            </w:r>
            <w:r>
              <w:rPr>
                <w:rFonts w:ascii="Times New Roman" w:hAnsi="Times New Roman" w:eastAsia="仿宋"/>
                <w:snapToGrid w:val="0"/>
                <w:color w:val="000000"/>
                <w:kern w:val="2"/>
                <w:sz w:val="24"/>
                <w:szCs w:val="24"/>
              </w:rPr>
              <w:t>48</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级</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经济管理　</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广西农业大学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经济管理</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广西农业大学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2012年9月进入广西职业技术学院任教</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统计学</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梁堃</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39</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企业管理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企业管理</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公司金融，金融风险管理</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杨清</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r>
              <w:rPr>
                <w:rFonts w:ascii="Times New Roman" w:hAnsi="Times New Roman" w:eastAsia="仿宋"/>
                <w:snapToGrid w:val="0"/>
                <w:color w:val="000000"/>
                <w:kern w:val="2"/>
                <w:sz w:val="24"/>
                <w:szCs w:val="24"/>
              </w:rPr>
              <w:t>　</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45</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工商管理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周口师范学院</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工商管理</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广西民族大学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在美的集团、北海港股份有限公司工作3年</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逻辑学</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w:t>
            </w:r>
          </w:p>
        </w:tc>
      </w:tr>
      <w:tr>
        <w:tblPrEx>
          <w:tblCellMar>
            <w:top w:w="0" w:type="dxa"/>
            <w:left w:w="108" w:type="dxa"/>
            <w:bottom w:w="0" w:type="dxa"/>
            <w:right w:w="108" w:type="dxa"/>
          </w:tblCellMar>
        </w:tblPrEx>
        <w:trPr>
          <w:trHeight w:val="1515"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陆升军</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56</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国民经济学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w:t>
            </w:r>
          </w:p>
        </w:tc>
      </w:tr>
      <w:tr>
        <w:tblPrEx>
          <w:tblCellMar>
            <w:top w:w="0" w:type="dxa"/>
            <w:left w:w="108" w:type="dxa"/>
            <w:bottom w:w="0" w:type="dxa"/>
            <w:right w:w="108" w:type="dxa"/>
          </w:tblCellMar>
        </w:tblPrEx>
        <w:trPr>
          <w:trHeight w:val="1298"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韦坚</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62</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高级经济师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教育管理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企业管理</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8"/>
                <w:szCs w:val="28"/>
              </w:rPr>
            </w:pPr>
            <w:r>
              <w:rPr>
                <w:rFonts w:hint="eastAsia" w:ascii="Times New Roman" w:hAnsi="Times New Roman" w:eastAsia="仿宋"/>
                <w:snapToGrid w:val="0"/>
                <w:color w:val="000000"/>
                <w:kern w:val="2"/>
                <w:sz w:val="28"/>
                <w:szCs w:val="28"/>
              </w:rPr>
              <w:t>无</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广西广播电视大学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1990年至2012年在广西教育学院从事财务和审计工作，兼职函授教学，2012年10月至2018年7月就职于师园学院</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金融营销学</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w:t>
            </w:r>
            <w:r>
              <w:rPr>
                <w:rFonts w:ascii="Times New Roman" w:hAnsi="Times New Roman" w:eastAsia="仿宋"/>
                <w:snapToGrid w:val="0"/>
                <w:color w:val="000000"/>
                <w:kern w:val="2"/>
                <w:sz w:val="24"/>
                <w:szCs w:val="24"/>
              </w:rPr>
              <w:t>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市场营销，财务管理</w:t>
            </w:r>
          </w:p>
        </w:tc>
      </w:tr>
      <w:tr>
        <w:tblPrEx>
          <w:tblCellMar>
            <w:top w:w="0" w:type="dxa"/>
            <w:left w:w="108" w:type="dxa"/>
            <w:bottom w:w="0" w:type="dxa"/>
            <w:right w:w="108" w:type="dxa"/>
          </w:tblCellMar>
        </w:tblPrEx>
        <w:trPr>
          <w:trHeight w:val="1298"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韩海燕</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r>
              <w:rPr>
                <w:rFonts w:ascii="Times New Roman" w:hAnsi="Times New Roman" w:eastAsia="仿宋"/>
                <w:snapToGrid w:val="0"/>
                <w:color w:val="000000"/>
                <w:kern w:val="2"/>
                <w:sz w:val="24"/>
                <w:szCs w:val="24"/>
              </w:rPr>
              <w:t>　</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54</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交通运输管理</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重庆交通学院</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交通运输管理</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重庆交通学院</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1986年至今，在广西交通职业学院工作，担任过管理工程系系主任，设备处处长，管理工程系专职教师。</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管理学原理</w:t>
            </w: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管理学原理</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市场营销</w:t>
            </w:r>
          </w:p>
        </w:tc>
      </w:tr>
      <w:tr>
        <w:tblPrEx>
          <w:tblCellMar>
            <w:top w:w="0" w:type="dxa"/>
            <w:left w:w="108" w:type="dxa"/>
            <w:bottom w:w="0" w:type="dxa"/>
            <w:right w:w="108" w:type="dxa"/>
          </w:tblCellMar>
        </w:tblPrEx>
        <w:trPr>
          <w:trHeight w:val="1298"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冯超玲</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49</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数学教育</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广西师范学院</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基础数学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无</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1995年7月进入广西职业技术学院任教，2011.9-至今，师园学院理工系、经贸系</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运筹学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运筹学</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数学，金融工程</w:t>
            </w:r>
          </w:p>
        </w:tc>
      </w:tr>
      <w:tr>
        <w:tblPrEx>
          <w:tblCellMar>
            <w:top w:w="0" w:type="dxa"/>
            <w:left w:w="108" w:type="dxa"/>
            <w:bottom w:w="0" w:type="dxa"/>
            <w:right w:w="108" w:type="dxa"/>
          </w:tblCellMar>
        </w:tblPrEx>
        <w:trPr>
          <w:trHeight w:val="1298"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李德萍</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46</w:t>
            </w:r>
            <w:r>
              <w:rPr>
                <w:rFonts w:ascii="Times New Roman" w:hAnsi="Times New Roman" w:eastAsia="仿宋"/>
                <w:snapToGrid w:val="0"/>
                <w:color w:val="000000"/>
                <w:kern w:val="2"/>
                <w:sz w:val="24"/>
                <w:szCs w:val="24"/>
              </w:rPr>
              <w:t>　</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英语</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广西民族学院</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国际贸易学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无</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2006年至今，任教国际贸易专业课程</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国际贸易理论与实务</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w:t>
            </w:r>
          </w:p>
        </w:tc>
      </w:tr>
      <w:tr>
        <w:tblPrEx>
          <w:tblCellMar>
            <w:top w:w="0" w:type="dxa"/>
            <w:left w:w="108" w:type="dxa"/>
            <w:bottom w:w="0" w:type="dxa"/>
            <w:right w:w="108" w:type="dxa"/>
          </w:tblCellMar>
        </w:tblPrEx>
        <w:trPr>
          <w:trHeight w:val="1810"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李德正</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r>
              <w:rPr>
                <w:rFonts w:ascii="Times New Roman" w:hAnsi="Times New Roman" w:eastAsia="仿宋"/>
                <w:snapToGrid w:val="0"/>
                <w:color w:val="000000"/>
                <w:kern w:val="2"/>
                <w:sz w:val="24"/>
                <w:szCs w:val="24"/>
              </w:rPr>
              <w:t>4</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对外经济贸易</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广西大学梧州分校</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国际贸易学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1989-2006期间先后在广西珍珠公司、广西钦州地区土畜产品进出口公司、广西海珍品有限公司、法属波利尼西亚Hao岛黑珍珠公司、库克群岛黑珍珠公司等企业工作</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实习指导</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w:t>
            </w:r>
          </w:p>
        </w:tc>
      </w:tr>
      <w:tr>
        <w:tblPrEx>
          <w:tblCellMar>
            <w:top w:w="0" w:type="dxa"/>
            <w:left w:w="108" w:type="dxa"/>
            <w:bottom w:w="0" w:type="dxa"/>
            <w:right w:w="108" w:type="dxa"/>
          </w:tblCellMar>
        </w:tblPrEx>
        <w:trPr>
          <w:trHeight w:val="312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徐瑜</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37　</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中级经济师</w:t>
            </w:r>
            <w:r>
              <w:rPr>
                <w:rFonts w:ascii="Times New Roman" w:hAnsi="Times New Roman" w:eastAsia="仿宋"/>
                <w:snapToGrid w:val="0"/>
                <w:color w:val="000000"/>
                <w:kern w:val="2"/>
                <w:sz w:val="24"/>
                <w:szCs w:val="24"/>
              </w:rPr>
              <w:t>　</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金融学</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哈尔滨工程大学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金融学　</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2012-2018年在中投证券</w:t>
            </w:r>
            <w:r>
              <w:rPr>
                <w:rFonts w:ascii="Times New Roman" w:hAnsi="Times New Roman" w:eastAsia="仿宋"/>
                <w:snapToGrid w:val="0"/>
                <w:color w:val="000000"/>
                <w:kern w:val="2"/>
                <w:sz w:val="24"/>
                <w:szCs w:val="24"/>
              </w:rPr>
              <w:t>工作</w:t>
            </w:r>
            <w:r>
              <w:rPr>
                <w:rFonts w:hint="eastAsia" w:ascii="Times New Roman" w:hAnsi="Times New Roman" w:eastAsia="仿宋"/>
                <w:snapToGrid w:val="0"/>
                <w:color w:val="000000"/>
                <w:kern w:val="2"/>
                <w:sz w:val="24"/>
                <w:szCs w:val="24"/>
              </w:rPr>
              <w:t>，2018年9月进入南宁师范大学师园学院，担任专职教师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商业银行经营与管理，金融工程，期货理论与实务，金融学，证券投资学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商业银行经营与管理，金融工程，金融学，证券投资综合实验，证券投资学，中央银行学，毕业论文指导</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r>
      <w:tr>
        <w:tblPrEx>
          <w:tblCellMar>
            <w:top w:w="0" w:type="dxa"/>
            <w:left w:w="108" w:type="dxa"/>
            <w:bottom w:w="0" w:type="dxa"/>
            <w:right w:w="108" w:type="dxa"/>
          </w:tblCellMar>
        </w:tblPrEx>
        <w:trPr>
          <w:trHeight w:val="607"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王珍珍</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34</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工商管理（技术经济方向）</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2011年7月至2012年6月，就职于中国人民银行崇左市中心支行；2012年8月至2018年8月，就职于南宁师范大学师园学院</w:t>
            </w:r>
            <w:r>
              <w:rPr>
                <w:rFonts w:ascii="Times New Roman" w:hAnsi="Times New Roman" w:eastAsia="仿宋"/>
                <w:snapToGrid w:val="0"/>
                <w:color w:val="000000"/>
                <w:kern w:val="2"/>
                <w:sz w:val="24"/>
                <w:szCs w:val="24"/>
              </w:rPr>
              <w:t xml:space="preserve"> </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金融学，证券投资学</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国际金融</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证券投资基金，国际金融，毕业论文指导</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r>
      <w:tr>
        <w:tblPrEx>
          <w:tblCellMar>
            <w:top w:w="0" w:type="dxa"/>
            <w:left w:w="108" w:type="dxa"/>
            <w:bottom w:w="0" w:type="dxa"/>
            <w:right w:w="108" w:type="dxa"/>
          </w:tblCellMar>
        </w:tblPrEx>
        <w:trPr>
          <w:trHeight w:val="832"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韩大涛</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40</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工商管理（金融与投融资方向）</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金融市场学，固定收益证券，投资银行理论与实务</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CellMar>
            <w:top w:w="0" w:type="dxa"/>
            <w:left w:w="108" w:type="dxa"/>
            <w:bottom w:w="0" w:type="dxa"/>
            <w:right w:w="108" w:type="dxa"/>
          </w:tblCellMar>
        </w:tblPrEx>
        <w:trPr>
          <w:trHeight w:val="9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陈炳臻</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41</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w:t>
            </w:r>
          </w:p>
        </w:tc>
      </w:tr>
      <w:tr>
        <w:tblPrEx>
          <w:tblCellMar>
            <w:top w:w="0" w:type="dxa"/>
            <w:left w:w="108" w:type="dxa"/>
            <w:bottom w:w="0" w:type="dxa"/>
            <w:right w:w="108" w:type="dxa"/>
          </w:tblCellMar>
        </w:tblPrEx>
        <w:trPr>
          <w:trHeight w:val="1732"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李昀</w:t>
            </w:r>
            <w:r>
              <w:rPr>
                <w:rFonts w:ascii="Times New Roman" w:hAnsi="Times New Roman" w:eastAsia="仿宋"/>
                <w:snapToGrid w:val="0"/>
                <w:color w:val="000000"/>
                <w:kern w:val="2"/>
                <w:sz w:val="24"/>
                <w:szCs w:val="24"/>
              </w:rPr>
              <w:t>　</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注册会计师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审计</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广西财经学院</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2007-2014年期间担任上海某上市公司财务主管</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财务分析</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w:t>
            </w:r>
            <w:r>
              <w:rPr>
                <w:rFonts w:ascii="Times New Roman" w:hAnsi="Times New Roman" w:eastAsia="仿宋"/>
                <w:snapToGrid w:val="0"/>
                <w:color w:val="000000"/>
                <w:kern w:val="2"/>
                <w:sz w:val="24"/>
                <w:szCs w:val="24"/>
              </w:rPr>
              <w:t>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w:t>
            </w:r>
          </w:p>
        </w:tc>
      </w:tr>
      <w:tr>
        <w:tblPrEx>
          <w:tblCellMar>
            <w:top w:w="0" w:type="dxa"/>
            <w:left w:w="108" w:type="dxa"/>
            <w:bottom w:w="0" w:type="dxa"/>
            <w:right w:w="108" w:type="dxa"/>
          </w:tblCellMar>
        </w:tblPrEx>
        <w:trPr>
          <w:trHeight w:val="2725"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黄闵</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r>
              <w:rPr>
                <w:rFonts w:ascii="Times New Roman" w:hAnsi="Times New Roman" w:eastAsia="仿宋"/>
                <w:snapToGrid w:val="0"/>
                <w:color w:val="000000"/>
                <w:kern w:val="2"/>
                <w:sz w:val="24"/>
                <w:szCs w:val="24"/>
              </w:rPr>
              <w:t>　</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32</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会计从业资格证</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工商管理　</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法国IPAG高等商学院</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法国IPAG高等商学院</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2017/03-至今              南宁师范大学师园学院，经管系专任教师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公司金融，会计学基础</w:t>
            </w:r>
            <w:r>
              <w:rPr>
                <w:rFonts w:ascii="Times New Roman" w:hAnsi="Times New Roman" w:eastAsia="仿宋"/>
                <w:snapToGrid w:val="0"/>
                <w:color w:val="000000"/>
                <w:kern w:val="2"/>
                <w:sz w:val="24"/>
                <w:szCs w:val="24"/>
              </w:rPr>
              <w:t xml:space="preserve"> </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r>
      <w:tr>
        <w:tblPrEx>
          <w:tblCellMar>
            <w:top w:w="0" w:type="dxa"/>
            <w:left w:w="108" w:type="dxa"/>
            <w:bottom w:w="0" w:type="dxa"/>
            <w:right w:w="108" w:type="dxa"/>
          </w:tblCellMar>
        </w:tblPrEx>
        <w:trPr>
          <w:trHeight w:val="2675"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韦翔</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8</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证券从业资格证</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经济数学</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艾克斯马赛大学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金融风险管理</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艾克斯马赛大学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p>
            <w:pPr>
              <w:widowControl w:val="0"/>
              <w:adjustRightInd/>
              <w:snapToGrid/>
              <w:spacing w:after="0" w:line="300" w:lineRule="exact"/>
              <w:jc w:val="both"/>
              <w:rPr>
                <w:rFonts w:ascii="Times New Roman" w:hAnsi="Times New Roman" w:eastAsia="仿宋"/>
                <w:snapToGrid w:val="0"/>
                <w:color w:val="000000"/>
                <w:kern w:val="2"/>
                <w:sz w:val="24"/>
                <w:szCs w:val="24"/>
              </w:rPr>
            </w:pPr>
          </w:p>
          <w:p>
            <w:pPr>
              <w:widowControl w:val="0"/>
              <w:adjustRightInd/>
              <w:snapToGrid/>
              <w:spacing w:after="0" w:line="300" w:lineRule="exact"/>
              <w:jc w:val="center"/>
              <w:rPr>
                <w:rFonts w:ascii="Times New Roman" w:hAnsi="Times New Roman" w:eastAsia="仿宋"/>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年2月入职南宁师范大学师园学院</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衍生金融工具，衍生品市场模拟交易实验，计量经济学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金融市场学，固定收益证券，金融风险管理，金融工程案例分析，财务分析，计量经济学，毕业论文指导</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国际经济与贸易，财务管理</w:t>
            </w:r>
          </w:p>
        </w:tc>
      </w:tr>
      <w:tr>
        <w:tblPrEx>
          <w:tblCellMar>
            <w:top w:w="0" w:type="dxa"/>
            <w:left w:w="108" w:type="dxa"/>
            <w:bottom w:w="0" w:type="dxa"/>
            <w:right w:w="108" w:type="dxa"/>
          </w:tblCellMar>
        </w:tblPrEx>
        <w:trPr>
          <w:trHeight w:val="1538"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黄江美</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47</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企业管理</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南宁师范大学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教育经济与管理</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r>
              <w:rPr>
                <w:rFonts w:ascii="Times New Roman" w:hAnsi="Times New Roman" w:eastAsia="仿宋"/>
                <w:snapToGrid w:val="0"/>
                <w:color w:val="000000" w:themeColor="text1"/>
                <w:kern w:val="2"/>
                <w:sz w:val="24"/>
                <w:szCs w:val="24"/>
                <w14:textFill>
                  <w14:solidFill>
                    <w14:schemeClr w14:val="tx1"/>
                  </w14:solidFill>
                </w14:textFill>
              </w:rPr>
              <w:t>995.12-2005.7南宁锑品公司产品质检科</w:t>
            </w:r>
            <w:r>
              <w:rPr>
                <w:rFonts w:ascii="Times New Roman" w:hAnsi="Times New Roman" w:eastAsia="仿宋"/>
                <w:snapToGrid w:val="0"/>
                <w:color w:val="000000" w:themeColor="text1"/>
                <w:kern w:val="2"/>
                <w:sz w:val="24"/>
                <w:szCs w:val="24"/>
                <w14:textFill>
                  <w14:solidFill>
                    <w14:schemeClr w14:val="tx1"/>
                  </w14:solidFill>
                </w14:textFill>
              </w:rPr>
              <w:br w:type="textWrapping"/>
            </w:r>
            <w:r>
              <w:rPr>
                <w:rFonts w:ascii="Times New Roman" w:hAnsi="Times New Roman" w:eastAsia="仿宋"/>
                <w:snapToGrid w:val="0"/>
                <w:color w:val="000000" w:themeColor="text1"/>
                <w:kern w:val="2"/>
                <w:sz w:val="24"/>
                <w:szCs w:val="24"/>
                <w14:textFill>
                  <w14:solidFill>
                    <w14:schemeClr w14:val="tx1"/>
                  </w14:solidFill>
                </w14:textFill>
              </w:rPr>
              <w:t>2010.4-2014.7海南科技职业学院教师</w:t>
            </w:r>
            <w:r>
              <w:rPr>
                <w:rFonts w:ascii="Times New Roman" w:hAnsi="Times New Roman" w:eastAsia="仿宋"/>
                <w:snapToGrid w:val="0"/>
                <w:color w:val="000000" w:themeColor="text1"/>
                <w:kern w:val="2"/>
                <w:sz w:val="24"/>
                <w:szCs w:val="24"/>
                <w14:textFill>
                  <w14:solidFill>
                    <w14:schemeClr w14:val="tx1"/>
                  </w14:solidFill>
                </w14:textFill>
              </w:rPr>
              <w:br w:type="textWrapping"/>
            </w:r>
            <w:r>
              <w:rPr>
                <w:rFonts w:ascii="Times New Roman" w:hAnsi="Times New Roman" w:eastAsia="仿宋"/>
                <w:snapToGrid w:val="0"/>
                <w:color w:val="000000" w:themeColor="text1"/>
                <w:kern w:val="2"/>
                <w:sz w:val="24"/>
                <w:szCs w:val="24"/>
                <w14:textFill>
                  <w14:solidFill>
                    <w14:schemeClr w14:val="tx1"/>
                  </w14:solidFill>
                </w14:textFill>
              </w:rPr>
              <w:t>2014.9-至今 南宁师范大学师园学院教师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市场营销学，管理学</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市场营销学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市场营销学，管理学</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r>
      <w:tr>
        <w:tblPrEx>
          <w:tblCellMar>
            <w:top w:w="0" w:type="dxa"/>
            <w:left w:w="108" w:type="dxa"/>
            <w:bottom w:w="0" w:type="dxa"/>
            <w:right w:w="108" w:type="dxa"/>
          </w:tblCellMar>
        </w:tblPrEx>
        <w:trPr>
          <w:trHeight w:val="2212"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杨迪</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32</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理工系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玉林师范学院</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运筹学与控制论</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桂林电子科技大学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themeColor="text1"/>
                <w:kern w:val="2"/>
                <w:sz w:val="24"/>
                <w:szCs w:val="24"/>
                <w14:textFill>
                  <w14:solidFill>
                    <w14:schemeClr w14:val="tx1"/>
                  </w14:solidFill>
                </w14:textFill>
              </w:rPr>
              <w:t>2014.9-至今</w:t>
            </w:r>
            <w:r>
              <w:rPr>
                <w:rFonts w:hint="eastAsia" w:ascii="Times New Roman" w:hAnsi="Times New Roman" w:eastAsia="仿宋"/>
                <w:snapToGrid w:val="0"/>
                <w:color w:val="000000" w:themeColor="text1"/>
                <w:kern w:val="2"/>
                <w:sz w:val="24"/>
                <w:szCs w:val="24"/>
                <w14:textFill>
                  <w14:solidFill>
                    <w14:schemeClr w14:val="tx1"/>
                  </w14:solidFill>
                </w14:textFill>
              </w:rPr>
              <w:t>在南宁师范大学师园学院理工系任专职教师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微积分</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数学与应用数学、地理学、计算机软件与技术、电子与信息技术、信息管理与信息系统</w:t>
            </w:r>
          </w:p>
        </w:tc>
      </w:tr>
      <w:tr>
        <w:tblPrEx>
          <w:tblCellMar>
            <w:top w:w="0" w:type="dxa"/>
            <w:left w:w="108" w:type="dxa"/>
            <w:bottom w:w="0" w:type="dxa"/>
            <w:right w:w="108" w:type="dxa"/>
          </w:tblCellMar>
        </w:tblPrEx>
        <w:trPr>
          <w:trHeight w:val="2313"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何杭佳</w:t>
            </w:r>
            <w:r>
              <w:rPr>
                <w:rFonts w:ascii="Times New Roman" w:hAnsi="Times New Roman" w:eastAsia="仿宋"/>
                <w:snapToGrid w:val="0"/>
                <w:color w:val="000000"/>
                <w:kern w:val="2"/>
                <w:sz w:val="24"/>
                <w:szCs w:val="24"/>
              </w:rPr>
              <w:t>　</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男</w:t>
            </w:r>
            <w:r>
              <w:rPr>
                <w:rFonts w:ascii="Times New Roman" w:hAnsi="Times New Roman" w:eastAsia="仿宋"/>
                <w:snapToGrid w:val="0"/>
                <w:color w:val="000000"/>
                <w:kern w:val="2"/>
                <w:sz w:val="24"/>
                <w:szCs w:val="24"/>
              </w:rPr>
              <w:t>　</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46</w:t>
            </w:r>
            <w:r>
              <w:rPr>
                <w:rFonts w:ascii="Times New Roman" w:hAnsi="Times New Roman" w:eastAsia="仿宋"/>
                <w:snapToGrid w:val="0"/>
                <w:color w:val="000000"/>
                <w:kern w:val="2"/>
                <w:sz w:val="24"/>
                <w:szCs w:val="24"/>
              </w:rPr>
              <w:t>　</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理工系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数学教育</w:t>
            </w:r>
            <w:r>
              <w:rPr>
                <w:rFonts w:ascii="Times New Roman" w:hAnsi="Times New Roman" w:eastAsia="仿宋"/>
                <w:snapToGrid w:val="0"/>
                <w:color w:val="000000"/>
                <w:kern w:val="2"/>
                <w:sz w:val="24"/>
                <w:szCs w:val="24"/>
              </w:rPr>
              <w:t>　</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广西师范大学</w:t>
            </w:r>
            <w:r>
              <w:rPr>
                <w:rFonts w:ascii="Times New Roman" w:hAnsi="Times New Roman" w:eastAsia="仿宋"/>
                <w:snapToGrid w:val="0"/>
                <w:color w:val="000000"/>
                <w:kern w:val="2"/>
                <w:sz w:val="24"/>
                <w:szCs w:val="24"/>
              </w:rPr>
              <w:t>　</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应用数学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吉林大学</w:t>
            </w:r>
            <w:r>
              <w:rPr>
                <w:rFonts w:ascii="Times New Roman" w:hAnsi="Times New Roman" w:eastAsia="仿宋"/>
                <w:snapToGrid w:val="0"/>
                <w:color w:val="000000"/>
                <w:kern w:val="2"/>
                <w:sz w:val="24"/>
                <w:szCs w:val="24"/>
              </w:rPr>
              <w:t>　</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2017年3月入职师园学院理工系，主要从事数学课程的教学工作</w:t>
            </w:r>
            <w:r>
              <w:rPr>
                <w:rFonts w:ascii="Times New Roman" w:hAnsi="Times New Roman" w:eastAsia="仿宋"/>
                <w:snapToGrid w:val="0"/>
                <w:color w:val="000000"/>
                <w:kern w:val="2"/>
                <w:sz w:val="24"/>
                <w:szCs w:val="24"/>
              </w:rPr>
              <w:t>　</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概率论与数理统计</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微积分，概率论与数理统计</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微积分，概率论与数理统计</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概率论与数理统计</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数学与应用数学、地理学、计算机软件与技术、电子与信息技术、信息管理与信息系统、小学教育</w:t>
            </w:r>
          </w:p>
        </w:tc>
      </w:tr>
      <w:tr>
        <w:tblPrEx>
          <w:tblCellMar>
            <w:top w:w="0" w:type="dxa"/>
            <w:left w:w="108" w:type="dxa"/>
            <w:bottom w:w="0" w:type="dxa"/>
            <w:right w:w="108" w:type="dxa"/>
          </w:tblCellMar>
        </w:tblPrEx>
        <w:trPr>
          <w:trHeight w:val="2375"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李湘君</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4　</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中央民族大学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国际贸易学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首都经济贸易大学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2012年</w:t>
            </w:r>
            <w:r>
              <w:rPr>
                <w:rFonts w:ascii="Times New Roman" w:hAnsi="Times New Roman" w:eastAsia="仿宋"/>
                <w:snapToGrid w:val="0"/>
                <w:color w:val="000000"/>
                <w:kern w:val="2"/>
                <w:sz w:val="24"/>
                <w:szCs w:val="24"/>
              </w:rPr>
              <w:t>至今从教于南宁师范大学师园学院</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实习指导</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w:t>
            </w:r>
          </w:p>
        </w:tc>
      </w:tr>
      <w:tr>
        <w:tblPrEx>
          <w:tblCellMar>
            <w:top w:w="0" w:type="dxa"/>
            <w:left w:w="108" w:type="dxa"/>
            <w:bottom w:w="0" w:type="dxa"/>
            <w:right w:w="108" w:type="dxa"/>
          </w:tblCellMar>
        </w:tblPrEx>
        <w:trPr>
          <w:trHeight w:val="170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刘忠萍</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32</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信息管理与信息系统</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桂林理工大学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企业管理</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r>
              <w:rPr>
                <w:rFonts w:ascii="Times New Roman" w:hAnsi="Times New Roman" w:eastAsia="仿宋"/>
                <w:snapToGrid w:val="0"/>
                <w:color w:val="000000"/>
                <w:kern w:val="2"/>
                <w:sz w:val="24"/>
                <w:szCs w:val="24"/>
              </w:rPr>
              <w:t>　</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桂林理工大学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2014.09-至今 南宁师范学院师园学院 专任教师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微观经济学，宏观经济学</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r>
      <w:tr>
        <w:tblPrEx>
          <w:tblCellMar>
            <w:top w:w="0" w:type="dxa"/>
            <w:left w:w="108" w:type="dxa"/>
            <w:bottom w:w="0" w:type="dxa"/>
            <w:right w:w="108" w:type="dxa"/>
          </w:tblCellMar>
        </w:tblPrEx>
        <w:trPr>
          <w:trHeight w:val="115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钟明容</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r>
              <w:rPr>
                <w:rFonts w:ascii="Times New Roman" w:hAnsi="Times New Roman" w:eastAsia="仿宋"/>
                <w:snapToGrid w:val="0"/>
                <w:color w:val="000000"/>
                <w:kern w:val="2"/>
                <w:sz w:val="24"/>
                <w:szCs w:val="24"/>
              </w:rPr>
              <w:t>　</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32</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w:t>
            </w:r>
            <w:r>
              <w:rPr>
                <w:rFonts w:ascii="Times New Roman" w:hAnsi="Times New Roman" w:eastAsia="仿宋"/>
                <w:snapToGrid w:val="0"/>
                <w:color w:val="000000"/>
                <w:kern w:val="2"/>
                <w:sz w:val="24"/>
                <w:szCs w:val="24"/>
              </w:rPr>
              <w:t>　</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长春理工大学</w:t>
            </w:r>
            <w:r>
              <w:rPr>
                <w:rFonts w:ascii="Times New Roman" w:hAnsi="Times New Roman" w:eastAsia="仿宋"/>
                <w:snapToGrid w:val="0"/>
                <w:color w:val="000000"/>
                <w:kern w:val="2"/>
                <w:sz w:val="24"/>
                <w:szCs w:val="24"/>
              </w:rPr>
              <w:t>　</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法律</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武汉大学</w:t>
            </w:r>
            <w:r>
              <w:rPr>
                <w:rFonts w:ascii="Times New Roman" w:hAnsi="Times New Roman" w:eastAsia="仿宋"/>
                <w:snapToGrid w:val="0"/>
                <w:color w:val="000000"/>
                <w:kern w:val="2"/>
                <w:sz w:val="24"/>
                <w:szCs w:val="24"/>
              </w:rPr>
              <w:t>　</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2013年至今在师园学院任教</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财政学</w:t>
            </w: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经济法</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保险学，财政学</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保险学，经济法</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国际经济与贸易，市场营销，财务管理</w:t>
            </w:r>
          </w:p>
        </w:tc>
      </w:tr>
      <w:tr>
        <w:tblPrEx>
          <w:tblCellMar>
            <w:top w:w="0" w:type="dxa"/>
            <w:left w:w="108" w:type="dxa"/>
            <w:bottom w:w="0" w:type="dxa"/>
            <w:right w:w="108" w:type="dxa"/>
          </w:tblCellMar>
        </w:tblPrEx>
        <w:trPr>
          <w:trHeight w:val="175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韦梅坚</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40</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无</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广西师范学院</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线性代数</w:t>
            </w: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兼职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w:t>
            </w:r>
          </w:p>
        </w:tc>
      </w:tr>
      <w:tr>
        <w:tblPrEx>
          <w:tblCellMar>
            <w:top w:w="0" w:type="dxa"/>
            <w:left w:w="108" w:type="dxa"/>
            <w:bottom w:w="0" w:type="dxa"/>
            <w:right w:w="108" w:type="dxa"/>
          </w:tblCellMar>
        </w:tblPrEx>
        <w:trPr>
          <w:trHeight w:val="135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唐飞笼</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助教</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理工系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南宁师范大学师园学院</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概率论与数理统计</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南宁师范大学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2019年9月入职师园学院理工系，担任专职教师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概率论与数理统计</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w:t>
            </w:r>
          </w:p>
        </w:tc>
      </w:tr>
      <w:tr>
        <w:tblPrEx>
          <w:tblCellMar>
            <w:top w:w="0" w:type="dxa"/>
            <w:left w:w="108" w:type="dxa"/>
            <w:bottom w:w="0" w:type="dxa"/>
            <w:right w:w="108" w:type="dxa"/>
          </w:tblCellMar>
        </w:tblPrEx>
        <w:trPr>
          <w:trHeight w:val="1220"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冷红梅</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33</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中级经济师</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理工系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化学</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南宁师范大学</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公共管理</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2008年进入师园学院教务处工作</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人力资源管理</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CellMar>
            <w:top w:w="0" w:type="dxa"/>
            <w:left w:w="108" w:type="dxa"/>
            <w:bottom w:w="0" w:type="dxa"/>
            <w:right w:w="108" w:type="dxa"/>
          </w:tblCellMar>
        </w:tblPrEx>
        <w:trPr>
          <w:trHeight w:val="1950" w:hRule="atLeast"/>
        </w:trPr>
        <w:tc>
          <w:tcPr>
            <w:tcW w:w="583" w:type="dxa"/>
            <w:tcBorders>
              <w:top w:val="nil"/>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朱美玲</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31</w:t>
            </w:r>
          </w:p>
        </w:tc>
        <w:tc>
          <w:tcPr>
            <w:tcW w:w="51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未定职</w:t>
            </w:r>
          </w:p>
        </w:tc>
        <w:tc>
          <w:tcPr>
            <w:tcW w:w="567" w:type="dxa"/>
            <w:tcBorders>
              <w:top w:val="single" w:color="auto" w:sz="4" w:space="0"/>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理工系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w:t>
            </w:r>
          </w:p>
        </w:tc>
        <w:tc>
          <w:tcPr>
            <w:tcW w:w="454"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玉林师范学院</w:t>
            </w:r>
          </w:p>
        </w:tc>
        <w:tc>
          <w:tcPr>
            <w:tcW w:w="103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应用数学</w:t>
            </w:r>
          </w:p>
        </w:tc>
        <w:tc>
          <w:tcPr>
            <w:tcW w:w="38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r>
              <w:rPr>
                <w:rFonts w:ascii="Times New Roman" w:hAnsi="Times New Roman" w:eastAsia="仿宋"/>
                <w:snapToGrid w:val="0"/>
                <w:color w:val="000000"/>
                <w:kern w:val="2"/>
                <w:sz w:val="24"/>
                <w:szCs w:val="24"/>
              </w:rPr>
              <w:t>　</w:t>
            </w:r>
          </w:p>
        </w:tc>
        <w:tc>
          <w:tcPr>
            <w:tcW w:w="56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深圳大学</w:t>
            </w:r>
          </w:p>
        </w:tc>
        <w:tc>
          <w:tcPr>
            <w:tcW w:w="1383"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2018年9月1日至今在南宁师范大学师园学院任专任教师</w:t>
            </w:r>
          </w:p>
        </w:tc>
        <w:tc>
          <w:tcPr>
            <w:tcW w:w="1212"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27"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线性代数</w:t>
            </w: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nil"/>
              <w:left w:val="nil"/>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数学与应用数学、地理学</w:t>
            </w:r>
          </w:p>
        </w:tc>
      </w:tr>
      <w:tr>
        <w:tblPrEx>
          <w:tblCellMar>
            <w:top w:w="0" w:type="dxa"/>
            <w:left w:w="108" w:type="dxa"/>
            <w:bottom w:w="0" w:type="dxa"/>
            <w:right w:w="108" w:type="dxa"/>
          </w:tblCellMar>
        </w:tblPrEx>
        <w:trPr>
          <w:trHeight w:val="1340"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谢雅洵</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女</w:t>
            </w:r>
            <w:r>
              <w:rPr>
                <w:rFonts w:ascii="Times New Roman" w:hAnsi="Times New Roman" w:eastAsia="仿宋"/>
                <w:snapToGrid w:val="0"/>
                <w:color w:val="000000"/>
                <w:kern w:val="2"/>
                <w:sz w:val="24"/>
                <w:szCs w:val="24"/>
              </w:rPr>
              <w:t>　</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28</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未定职</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理工系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学士</w:t>
            </w:r>
            <w:r>
              <w:rPr>
                <w:rFonts w:ascii="Times New Roman" w:hAnsi="Times New Roman" w:eastAsia="仿宋"/>
                <w:snapToGrid w:val="0"/>
                <w:color w:val="000000"/>
                <w:kern w:val="2"/>
                <w:sz w:val="24"/>
                <w:szCs w:val="24"/>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北京化工大学</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硕士</w:t>
            </w:r>
            <w:r>
              <w:rPr>
                <w:rFonts w:ascii="Times New Roman" w:hAnsi="Times New Roman" w:eastAsia="仿宋"/>
                <w:snapToGrid w:val="0"/>
                <w:color w:val="000000"/>
                <w:kern w:val="2"/>
                <w:sz w:val="24"/>
                <w:szCs w:val="24"/>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北京化工大学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2018.9</w:t>
            </w:r>
            <w:r>
              <w:rPr>
                <w:rFonts w:hint="eastAsia" w:ascii="Times New Roman" w:hAnsi="Times New Roman" w:eastAsia="仿宋"/>
                <w:snapToGrid w:val="0"/>
                <w:color w:val="000000"/>
                <w:kern w:val="2"/>
                <w:sz w:val="24"/>
                <w:szCs w:val="24"/>
              </w:rPr>
              <w:t>至今，在南宁师范大学师园学院任教。</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线性代数</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微积分</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数学与应用数学，小学教育</w:t>
            </w:r>
          </w:p>
        </w:tc>
      </w:tr>
      <w:tr>
        <w:tblPrEx>
          <w:tblCellMar>
            <w:top w:w="0" w:type="dxa"/>
            <w:left w:w="108" w:type="dxa"/>
            <w:bottom w:w="0" w:type="dxa"/>
            <w:right w:w="108" w:type="dxa"/>
          </w:tblCellMar>
        </w:tblPrEx>
        <w:trPr>
          <w:trHeight w:val="406" w:hRule="atLeast"/>
        </w:trPr>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梁远芳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女</w:t>
            </w:r>
          </w:p>
        </w:tc>
        <w:tc>
          <w:tcPr>
            <w:tcW w:w="5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4</w:t>
            </w:r>
          </w:p>
        </w:tc>
        <w:tc>
          <w:tcPr>
            <w:tcW w:w="51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教师资格证</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经管系</w:t>
            </w:r>
          </w:p>
        </w:tc>
        <w:tc>
          <w:tcPr>
            <w:tcW w:w="96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电子商务</w:t>
            </w:r>
          </w:p>
        </w:tc>
        <w:tc>
          <w:tcPr>
            <w:tcW w:w="4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学士</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合肥工业大学</w:t>
            </w:r>
            <w:r>
              <w:rPr>
                <w:rFonts w:hint="eastAsia" w:ascii="Times New Roman" w:hAnsi="Times New Roman" w:eastAsia="仿宋"/>
                <w:snapToGrid w:val="0"/>
                <w:color w:val="000000"/>
                <w:kern w:val="2"/>
                <w:sz w:val="24"/>
                <w:szCs w:val="24"/>
              </w:rPr>
              <w:t>　</w:t>
            </w:r>
          </w:p>
        </w:tc>
        <w:tc>
          <w:tcPr>
            <w:tcW w:w="10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电子商务</w:t>
            </w:r>
          </w:p>
        </w:tc>
        <w:tc>
          <w:tcPr>
            <w:tcW w:w="3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w:t>
            </w:r>
            <w:r>
              <w:rPr>
                <w:rFonts w:hint="eastAsia" w:ascii="Times New Roman" w:hAnsi="Times New Roman" w:eastAsia="仿宋"/>
                <w:snapToGrid w:val="0"/>
                <w:color w:val="000000"/>
                <w:kern w:val="2"/>
                <w:sz w:val="24"/>
                <w:szCs w:val="24"/>
              </w:rPr>
              <w:t>硕士</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　</w:t>
            </w:r>
            <w:r>
              <w:rPr>
                <w:rFonts w:ascii="Times New Roman" w:hAnsi="Times New Roman" w:eastAsia="仿宋"/>
                <w:snapToGrid w:val="0"/>
                <w:color w:val="000000"/>
                <w:kern w:val="2"/>
                <w:sz w:val="24"/>
                <w:szCs w:val="24"/>
              </w:rPr>
              <w:t>合肥工业大学</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2011-2015年</w:t>
            </w:r>
            <w:r>
              <w:rPr>
                <w:rFonts w:ascii="Times New Roman" w:hAnsi="Times New Roman" w:eastAsia="仿宋"/>
                <w:snapToGrid w:val="0"/>
                <w:color w:val="000000"/>
                <w:kern w:val="2"/>
                <w:sz w:val="24"/>
                <w:szCs w:val="24"/>
              </w:rPr>
              <w:t xml:space="preserve"> </w:t>
            </w:r>
            <w:r>
              <w:rPr>
                <w:rFonts w:hint="eastAsia" w:ascii="Times New Roman" w:hAnsi="Times New Roman" w:eastAsia="仿宋"/>
                <w:snapToGrid w:val="0"/>
                <w:color w:val="000000"/>
                <w:kern w:val="2"/>
                <w:sz w:val="24"/>
                <w:szCs w:val="24"/>
              </w:rPr>
              <w:t>广西柳工机械股份有限公司</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2016年-2019年</w:t>
            </w:r>
            <w:r>
              <w:rPr>
                <w:rFonts w:ascii="Times New Roman" w:hAnsi="Times New Roman" w:eastAsia="仿宋"/>
                <w:snapToGrid w:val="0"/>
                <w:color w:val="000000"/>
                <w:kern w:val="2"/>
                <w:sz w:val="24"/>
                <w:szCs w:val="24"/>
              </w:rPr>
              <w:t xml:space="preserve"> </w:t>
            </w:r>
            <w:r>
              <w:rPr>
                <w:rFonts w:hint="eastAsia" w:ascii="Times New Roman" w:hAnsi="Times New Roman" w:eastAsia="仿宋"/>
                <w:snapToGrid w:val="0"/>
                <w:color w:val="000000"/>
                <w:kern w:val="2"/>
                <w:sz w:val="24"/>
                <w:szCs w:val="24"/>
              </w:rPr>
              <w:t>南宁师范大学师园学院</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电子商务概论</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0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专职</w:t>
            </w:r>
          </w:p>
        </w:tc>
        <w:tc>
          <w:tcPr>
            <w:tcW w:w="172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市场营销，国际经济与贸易</w:t>
            </w:r>
          </w:p>
        </w:tc>
      </w:tr>
    </w:tbl>
    <w:p>
      <w:pPr>
        <w:widowControl w:val="0"/>
        <w:adjustRightInd/>
        <w:snapToGrid/>
        <w:spacing w:after="0" w:line="300" w:lineRule="exact"/>
        <w:ind w:left="360" w:hanging="360" w:hangingChars="15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注：本表所填专业教师是指该专业开设以来，所有从事过专业课（含专业基础课）教学工作的教师（包含专职教师与兼职教师）。</w:t>
      </w:r>
    </w:p>
    <w:p>
      <w:pPr>
        <w:widowControl w:val="0"/>
        <w:adjustRightInd/>
        <w:snapToGrid/>
        <w:spacing w:after="0" w:line="300" w:lineRule="exact"/>
        <w:ind w:firstLine="480" w:firstLine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主讲专业课程对应的年份是指学年，例如2016是指2016秋季学期-2017春季学期。</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4. 专业开设以来专业教师主持的教育教学研究和改革项目情况表（不超过20项）</w:t>
      </w:r>
    </w:p>
    <w:tbl>
      <w:tblPr>
        <w:tblStyle w:val="7"/>
        <w:tblW w:w="14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3430"/>
        <w:gridCol w:w="2070"/>
        <w:gridCol w:w="2070"/>
        <w:gridCol w:w="2070"/>
        <w:gridCol w:w="2461"/>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7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课题名称</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主持人</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项目类别</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立项时间</w:t>
            </w:r>
          </w:p>
        </w:tc>
        <w:tc>
          <w:tcPr>
            <w:tcW w:w="246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经费（万元）</w:t>
            </w:r>
          </w:p>
        </w:tc>
        <w:tc>
          <w:tcPr>
            <w:tcW w:w="16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343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新时期广西高校金融工程专业实践性教学体系构建研究</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王珍珍</w:t>
            </w:r>
          </w:p>
        </w:tc>
        <w:tc>
          <w:tcPr>
            <w:tcW w:w="2070" w:type="dxa"/>
            <w:vAlign w:val="center"/>
          </w:tcPr>
          <w:p>
            <w:pPr>
              <w:spacing w:line="300" w:lineRule="exact"/>
              <w:jc w:val="center"/>
              <w:rPr>
                <w:rFonts w:ascii="Times New Roman" w:hAnsi="Times New Roman" w:eastAsia="仿宋"/>
                <w:snapToGrid w:val="0"/>
                <w:color w:val="000000"/>
                <w:sz w:val="24"/>
                <w:szCs w:val="24"/>
              </w:rPr>
            </w:pPr>
            <w:bookmarkStart w:id="0" w:name="_Hlk28071993"/>
            <w:r>
              <w:rPr>
                <w:rFonts w:hint="eastAsia" w:ascii="Times New Roman" w:hAnsi="Times New Roman" w:eastAsia="仿宋"/>
                <w:snapToGrid w:val="0"/>
                <w:sz w:val="24"/>
                <w:szCs w:val="24"/>
              </w:rPr>
              <w:t>区级教育科学规划</w:t>
            </w:r>
            <w:bookmarkEnd w:id="0"/>
            <w:r>
              <w:rPr>
                <w:rFonts w:hint="eastAsia" w:ascii="Times New Roman" w:hAnsi="Times New Roman" w:eastAsia="仿宋"/>
                <w:snapToGrid w:val="0"/>
                <w:sz w:val="24"/>
                <w:szCs w:val="24"/>
              </w:rPr>
              <w:t>课题</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2</w:t>
            </w:r>
            <w:r>
              <w:rPr>
                <w:rFonts w:ascii="Times New Roman" w:hAnsi="Times New Roman" w:eastAsia="仿宋"/>
                <w:snapToGrid w:val="0"/>
                <w:sz w:val="24"/>
                <w:szCs w:val="24"/>
              </w:rPr>
              <w:t>017</w:t>
            </w:r>
            <w:r>
              <w:rPr>
                <w:rFonts w:hint="eastAsia" w:ascii="Times New Roman" w:hAnsi="Times New Roman" w:eastAsia="仿宋"/>
                <w:snapToGrid w:val="0"/>
                <w:sz w:val="24"/>
                <w:szCs w:val="24"/>
              </w:rPr>
              <w:t>年</w:t>
            </w:r>
          </w:p>
        </w:tc>
        <w:tc>
          <w:tcPr>
            <w:tcW w:w="246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sz w:val="24"/>
                <w:szCs w:val="24"/>
              </w:rPr>
              <w:t>0</w:t>
            </w:r>
          </w:p>
        </w:tc>
        <w:tc>
          <w:tcPr>
            <w:tcW w:w="1645"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343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独立学院市场营销专业应用创新型人才培养模式研究</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黄江美</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区级教改项目</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018</w:t>
            </w:r>
            <w:r>
              <w:rPr>
                <w:rFonts w:hint="eastAsia" w:ascii="Times New Roman" w:hAnsi="Times New Roman" w:eastAsia="仿宋"/>
                <w:snapToGrid w:val="0"/>
                <w:color w:val="000000"/>
                <w:sz w:val="24"/>
                <w:szCs w:val="24"/>
              </w:rPr>
              <w:t>年</w:t>
            </w:r>
          </w:p>
        </w:tc>
        <w:tc>
          <w:tcPr>
            <w:tcW w:w="2461"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1</w:t>
            </w:r>
          </w:p>
        </w:tc>
        <w:tc>
          <w:tcPr>
            <w:tcW w:w="1645"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3</w:t>
            </w:r>
          </w:p>
        </w:tc>
        <w:tc>
          <w:tcPr>
            <w:tcW w:w="343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基于“一带一路”背景下高校培养外贸物流人才“一专多能”的研究与实践</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李德正</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区级教改项目</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年</w:t>
            </w:r>
          </w:p>
        </w:tc>
        <w:tc>
          <w:tcPr>
            <w:tcW w:w="246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1645"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年已结题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4</w:t>
            </w:r>
          </w:p>
        </w:tc>
        <w:tc>
          <w:tcPr>
            <w:tcW w:w="343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themeColor="text1"/>
                <w:sz w:val="24"/>
                <w:szCs w:val="24"/>
                <w14:textFill>
                  <w14:solidFill>
                    <w14:schemeClr w14:val="tx1"/>
                  </w14:solidFill>
                </w14:textFill>
              </w:rPr>
              <w:t>基于e-WTP视角下校企合作共育外贸跨境电商应用型人才的研究与实践</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themeColor="text1"/>
                <w:sz w:val="24"/>
                <w:szCs w:val="24"/>
                <w14:textFill>
                  <w14:solidFill>
                    <w14:schemeClr w14:val="tx1"/>
                  </w14:solidFill>
                </w14:textFill>
              </w:rPr>
              <w:t>李德正</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区级教改项目</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themeColor="text1"/>
                <w:sz w:val="24"/>
                <w:szCs w:val="24"/>
                <w14:textFill>
                  <w14:solidFill>
                    <w14:schemeClr w14:val="tx1"/>
                  </w14:solidFill>
                </w14:textFill>
              </w:rPr>
              <w:t>2020</w:t>
            </w:r>
            <w:r>
              <w:rPr>
                <w:rFonts w:hint="eastAsia" w:ascii="Times New Roman" w:hAnsi="Times New Roman" w:eastAsia="仿宋"/>
                <w:snapToGrid w:val="0"/>
                <w:color w:val="000000" w:themeColor="text1"/>
                <w:sz w:val="24"/>
                <w:szCs w:val="24"/>
                <w14:textFill>
                  <w14:solidFill>
                    <w14:schemeClr w14:val="tx1"/>
                  </w14:solidFill>
                </w14:textFill>
              </w:rPr>
              <w:t>年</w:t>
            </w:r>
          </w:p>
        </w:tc>
        <w:tc>
          <w:tcPr>
            <w:tcW w:w="2461"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0</w:t>
            </w:r>
          </w:p>
        </w:tc>
        <w:tc>
          <w:tcPr>
            <w:tcW w:w="1645"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5</w:t>
            </w:r>
          </w:p>
        </w:tc>
        <w:tc>
          <w:tcPr>
            <w:tcW w:w="3430" w:type="dxa"/>
            <w:vAlign w:val="center"/>
          </w:tcPr>
          <w:p>
            <w:pPr>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新形势下独立师范院校物流实验室建设研究</w:t>
            </w:r>
          </w:p>
        </w:tc>
        <w:tc>
          <w:tcPr>
            <w:tcW w:w="2070" w:type="dxa"/>
            <w:vAlign w:val="center"/>
          </w:tcPr>
          <w:p>
            <w:pPr>
              <w:spacing w:line="300" w:lineRule="exact"/>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骆柳毅</w:t>
            </w:r>
          </w:p>
        </w:tc>
        <w:tc>
          <w:tcPr>
            <w:tcW w:w="2070" w:type="dxa"/>
            <w:vAlign w:val="center"/>
          </w:tcPr>
          <w:p>
            <w:pPr>
              <w:spacing w:line="300" w:lineRule="exact"/>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校级教改项目</w:t>
            </w:r>
          </w:p>
        </w:tc>
        <w:tc>
          <w:tcPr>
            <w:tcW w:w="2070" w:type="dxa"/>
            <w:vAlign w:val="center"/>
          </w:tcPr>
          <w:p>
            <w:pPr>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年</w:t>
            </w:r>
          </w:p>
        </w:tc>
        <w:tc>
          <w:tcPr>
            <w:tcW w:w="2461" w:type="dxa"/>
            <w:vAlign w:val="center"/>
          </w:tcPr>
          <w:p>
            <w:pPr>
              <w:spacing w:line="300" w:lineRule="exact"/>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0</w:t>
            </w:r>
          </w:p>
        </w:tc>
        <w:tc>
          <w:tcPr>
            <w:tcW w:w="1645"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3430" w:type="dxa"/>
            <w:vAlign w:val="center"/>
          </w:tcPr>
          <w:p>
            <w:pPr>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sz w:val="24"/>
                <w:szCs w:val="24"/>
              </w:rPr>
              <w:t>独立院校</w:t>
            </w:r>
            <w:r>
              <w:rPr>
                <w:rFonts w:ascii="Times New Roman" w:hAnsi="Times New Roman" w:eastAsia="仿宋"/>
                <w:snapToGrid w:val="0"/>
                <w:color w:val="000000"/>
                <w:sz w:val="24"/>
                <w:szCs w:val="24"/>
              </w:rPr>
              <w:t>国际贸易实务课程实训教学改革——基于</w:t>
            </w:r>
            <w:r>
              <w:rPr>
                <w:rFonts w:hint="eastAsia" w:ascii="Times New Roman" w:hAnsi="Times New Roman" w:eastAsia="仿宋"/>
                <w:snapToGrid w:val="0"/>
                <w:color w:val="000000"/>
                <w:sz w:val="24"/>
                <w:szCs w:val="24"/>
              </w:rPr>
              <w:t>simtrade外贸实训</w:t>
            </w:r>
            <w:r>
              <w:rPr>
                <w:rFonts w:ascii="Times New Roman" w:hAnsi="Times New Roman" w:eastAsia="仿宋"/>
                <w:snapToGrid w:val="0"/>
                <w:color w:val="000000"/>
                <w:sz w:val="24"/>
                <w:szCs w:val="24"/>
              </w:rPr>
              <w:t>平台的项目导向型教学研究</w:t>
            </w:r>
          </w:p>
        </w:tc>
        <w:tc>
          <w:tcPr>
            <w:tcW w:w="2070" w:type="dxa"/>
            <w:vAlign w:val="center"/>
          </w:tcPr>
          <w:p>
            <w:pPr>
              <w:spacing w:line="300" w:lineRule="exact"/>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sz w:val="24"/>
                <w:szCs w:val="24"/>
              </w:rPr>
              <w:t>李湘君</w:t>
            </w:r>
          </w:p>
        </w:tc>
        <w:tc>
          <w:tcPr>
            <w:tcW w:w="2070" w:type="dxa"/>
            <w:vAlign w:val="center"/>
          </w:tcPr>
          <w:p>
            <w:pPr>
              <w:spacing w:line="300" w:lineRule="exact"/>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sz w:val="24"/>
                <w:szCs w:val="24"/>
              </w:rPr>
              <w:t>校级教改项目</w:t>
            </w:r>
          </w:p>
        </w:tc>
        <w:tc>
          <w:tcPr>
            <w:tcW w:w="2070" w:type="dxa"/>
            <w:vAlign w:val="center"/>
          </w:tcPr>
          <w:p>
            <w:pPr>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sz w:val="24"/>
                <w:szCs w:val="24"/>
              </w:rPr>
              <w:t>201</w:t>
            </w:r>
            <w:r>
              <w:rPr>
                <w:rFonts w:ascii="Times New Roman" w:hAnsi="Times New Roman" w:eastAsia="仿宋"/>
                <w:snapToGrid w:val="0"/>
                <w:color w:val="000000"/>
                <w:sz w:val="24"/>
                <w:szCs w:val="24"/>
              </w:rPr>
              <w:t>7</w:t>
            </w:r>
            <w:r>
              <w:rPr>
                <w:rFonts w:hint="eastAsia" w:ascii="Times New Roman" w:hAnsi="Times New Roman" w:eastAsia="仿宋"/>
                <w:snapToGrid w:val="0"/>
                <w:color w:val="000000"/>
                <w:sz w:val="24"/>
                <w:szCs w:val="24"/>
              </w:rPr>
              <w:t>年</w:t>
            </w:r>
          </w:p>
        </w:tc>
        <w:tc>
          <w:tcPr>
            <w:tcW w:w="2461" w:type="dxa"/>
            <w:vAlign w:val="center"/>
          </w:tcPr>
          <w:p>
            <w:pPr>
              <w:spacing w:line="300" w:lineRule="exact"/>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themeColor="text1"/>
                <w:sz w:val="24"/>
                <w:szCs w:val="24"/>
                <w14:textFill>
                  <w14:solidFill>
                    <w14:schemeClr w14:val="tx1"/>
                  </w14:solidFill>
                </w14:textFill>
              </w:rPr>
              <w:t>3</w:t>
            </w:r>
          </w:p>
        </w:tc>
        <w:tc>
          <w:tcPr>
            <w:tcW w:w="1645" w:type="dxa"/>
            <w:vAlign w:val="center"/>
          </w:tcPr>
          <w:p>
            <w:pPr>
              <w:spacing w:line="300" w:lineRule="exact"/>
              <w:jc w:val="center"/>
              <w:rPr>
                <w:rFonts w:ascii="Times New Roman" w:hAnsi="Times New Roman" w:eastAsia="仿宋"/>
                <w:snapToGrid w:val="0"/>
                <w:color w:val="000000"/>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注：项目类别包括区级/校级教改项目、国家/区级教育科学规划课题、以及其他教学研究项目。</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8"/>
          <w:szCs w:val="28"/>
        </w:rPr>
        <w:t>5. 专业开设以来专业教师发表教研论文情况表（不超过20篇）</w:t>
      </w:r>
    </w:p>
    <w:tbl>
      <w:tblPr>
        <w:tblStyle w:val="7"/>
        <w:tblW w:w="14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4052"/>
        <w:gridCol w:w="2408"/>
        <w:gridCol w:w="2408"/>
        <w:gridCol w:w="2408"/>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7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405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论文名称</w:t>
            </w:r>
          </w:p>
        </w:tc>
        <w:tc>
          <w:tcPr>
            <w:tcW w:w="240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第一作者</w:t>
            </w:r>
          </w:p>
        </w:tc>
        <w:tc>
          <w:tcPr>
            <w:tcW w:w="240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发表期刊</w:t>
            </w:r>
          </w:p>
        </w:tc>
        <w:tc>
          <w:tcPr>
            <w:tcW w:w="240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发表时间</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4052" w:type="dxa"/>
            <w:vAlign w:val="center"/>
          </w:tcPr>
          <w:p>
            <w:pPr>
              <w:spacing w:line="300" w:lineRule="exact"/>
              <w:jc w:val="center"/>
              <w:rPr>
                <w:rFonts w:ascii="Times New Roman" w:hAnsi="Times New Roman" w:eastAsia="仿宋"/>
                <w:snapToGrid w:val="0"/>
                <w:color w:val="000000"/>
                <w:sz w:val="24"/>
                <w:szCs w:val="24"/>
              </w:rPr>
            </w:pPr>
            <w:bookmarkStart w:id="1" w:name="_Hlk27491525"/>
            <w:r>
              <w:rPr>
                <w:rFonts w:hint="eastAsia" w:ascii="Times New Roman" w:hAnsi="Times New Roman" w:eastAsia="仿宋"/>
                <w:snapToGrid w:val="0"/>
                <w:color w:val="000000"/>
                <w:sz w:val="24"/>
                <w:szCs w:val="24"/>
              </w:rPr>
              <w:t>基于“一带一路”背景下广西高校应用型金融人才培养探析</w:t>
            </w:r>
            <w:bookmarkEnd w:id="1"/>
          </w:p>
        </w:tc>
        <w:tc>
          <w:tcPr>
            <w:tcW w:w="2408" w:type="dxa"/>
            <w:vAlign w:val="center"/>
          </w:tcPr>
          <w:p>
            <w:pPr>
              <w:spacing w:line="300" w:lineRule="exact"/>
              <w:jc w:val="center"/>
              <w:rPr>
                <w:rFonts w:ascii="Times New Roman" w:hAnsi="Times New Roman" w:eastAsia="仿宋"/>
                <w:snapToGrid w:val="0"/>
                <w:color w:val="000000"/>
                <w:sz w:val="24"/>
                <w:szCs w:val="24"/>
              </w:rPr>
            </w:pPr>
            <w:bookmarkStart w:id="2" w:name="_Hlk27491517"/>
            <w:r>
              <w:rPr>
                <w:rFonts w:hint="eastAsia" w:ascii="Times New Roman" w:hAnsi="Times New Roman" w:eastAsia="仿宋"/>
                <w:snapToGrid w:val="0"/>
                <w:color w:val="000000"/>
                <w:sz w:val="24"/>
                <w:szCs w:val="24"/>
              </w:rPr>
              <w:t>徐瑜</w:t>
            </w:r>
            <w:bookmarkEnd w:id="2"/>
          </w:p>
        </w:tc>
        <w:tc>
          <w:tcPr>
            <w:tcW w:w="2408" w:type="dxa"/>
            <w:vAlign w:val="center"/>
          </w:tcPr>
          <w:p>
            <w:pPr>
              <w:spacing w:line="300" w:lineRule="exact"/>
              <w:jc w:val="center"/>
              <w:rPr>
                <w:rFonts w:ascii="Times New Roman" w:hAnsi="Times New Roman" w:eastAsia="仿宋"/>
                <w:snapToGrid w:val="0"/>
                <w:color w:val="000000"/>
                <w:sz w:val="24"/>
                <w:szCs w:val="24"/>
              </w:rPr>
            </w:pPr>
            <w:bookmarkStart w:id="3" w:name="_Hlk27491539"/>
            <w:r>
              <w:rPr>
                <w:rFonts w:hint="eastAsia" w:ascii="Times New Roman" w:hAnsi="Times New Roman" w:eastAsia="仿宋"/>
                <w:snapToGrid w:val="0"/>
                <w:color w:val="000000"/>
                <w:sz w:val="24"/>
                <w:szCs w:val="24"/>
              </w:rPr>
              <w:t>广西教育</w:t>
            </w:r>
            <w:bookmarkEnd w:id="3"/>
          </w:p>
        </w:tc>
        <w:tc>
          <w:tcPr>
            <w:tcW w:w="2408" w:type="dxa"/>
            <w:vAlign w:val="center"/>
          </w:tcPr>
          <w:p>
            <w:pPr>
              <w:spacing w:line="300" w:lineRule="exact"/>
              <w:jc w:val="center"/>
              <w:rPr>
                <w:rFonts w:ascii="Times New Roman" w:hAnsi="Times New Roman" w:eastAsia="仿宋"/>
                <w:snapToGrid w:val="0"/>
                <w:color w:val="000000"/>
                <w:sz w:val="24"/>
                <w:szCs w:val="24"/>
              </w:rPr>
            </w:pPr>
            <w:bookmarkStart w:id="4" w:name="_Hlk27491547"/>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（9）</w:t>
            </w:r>
            <w:bookmarkEnd w:id="4"/>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405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大数据时代下广西独立师范院校物流实验室建设模式探讨</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骆柳毅</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时代经贸</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rPr>
              <w:t>（5）</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p>
        </w:tc>
        <w:tc>
          <w:tcPr>
            <w:tcW w:w="4052"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一带一路背景下跨境电商物流课程教学新思路探索</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sz w:val="24"/>
                <w:szCs w:val="24"/>
              </w:rPr>
              <w:t>梁远芳</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现代营销</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（3）</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4052"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技术变革驱动下广西独立学院物流人才培养模式思索</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sz w:val="24"/>
                <w:szCs w:val="24"/>
              </w:rPr>
              <w:t>骆柳毅</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时代经贸</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rPr>
              <w:t>（2）</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5</w:t>
            </w:r>
          </w:p>
        </w:tc>
        <w:tc>
          <w:tcPr>
            <w:tcW w:w="4052"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浅谈改革商务英语人才培养方法在外贸物流发展中的作用</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杨胜花</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休闲</w:t>
            </w:r>
            <w:r>
              <w:rPr>
                <w:rFonts w:ascii="Times New Roman" w:hAnsi="Times New Roman" w:eastAsia="仿宋"/>
                <w:snapToGrid w:val="0"/>
                <w:color w:val="000000"/>
                <w:sz w:val="24"/>
                <w:szCs w:val="24"/>
              </w:rPr>
              <w:t>LEISURE</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（3）</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4052"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“自贸区”战略背景下外贸人才培养的机遇与挑战分析</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钟明容</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对外经贸</w:t>
            </w:r>
          </w:p>
        </w:tc>
        <w:tc>
          <w:tcPr>
            <w:tcW w:w="2408"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2019（2）</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7</w:t>
            </w:r>
          </w:p>
        </w:tc>
        <w:tc>
          <w:tcPr>
            <w:tcW w:w="4052" w:type="dxa"/>
            <w:vAlign w:val="center"/>
          </w:tcPr>
          <w:p>
            <w:pPr>
              <w:jc w:val="center"/>
              <w:rPr>
                <w:rFonts w:ascii="Times New Roman" w:hAnsi="Times New Roman" w:eastAsia="仿宋"/>
                <w:snapToGrid w:val="0"/>
                <w:color w:val="FF0000"/>
                <w:sz w:val="24"/>
                <w:szCs w:val="24"/>
              </w:rPr>
            </w:pPr>
            <w:bookmarkStart w:id="5" w:name="_Hlk27491437"/>
            <w:r>
              <w:rPr>
                <w:rFonts w:hint="eastAsia" w:ascii="Times New Roman" w:hAnsi="Times New Roman" w:eastAsia="仿宋"/>
                <w:snapToGrid w:val="0"/>
                <w:color w:val="000000"/>
                <w:sz w:val="24"/>
                <w:szCs w:val="24"/>
              </w:rPr>
              <w:t>高等职业教育存在的问题及解决对策---以会计专业教学为例</w:t>
            </w:r>
            <w:bookmarkEnd w:id="5"/>
          </w:p>
        </w:tc>
        <w:tc>
          <w:tcPr>
            <w:tcW w:w="2408" w:type="dxa"/>
            <w:vAlign w:val="center"/>
          </w:tcPr>
          <w:p>
            <w:pPr>
              <w:spacing w:line="300" w:lineRule="exact"/>
              <w:jc w:val="center"/>
              <w:rPr>
                <w:rFonts w:ascii="Times New Roman" w:hAnsi="Times New Roman" w:eastAsia="仿宋"/>
                <w:snapToGrid w:val="0"/>
                <w:color w:val="FF0000"/>
                <w:sz w:val="24"/>
                <w:szCs w:val="24"/>
              </w:rPr>
            </w:pPr>
            <w:bookmarkStart w:id="6" w:name="_Hlk27491427"/>
            <w:r>
              <w:rPr>
                <w:rFonts w:hint="eastAsia" w:ascii="Times New Roman" w:hAnsi="Times New Roman" w:eastAsia="仿宋"/>
                <w:snapToGrid w:val="0"/>
                <w:color w:val="000000"/>
                <w:sz w:val="24"/>
                <w:szCs w:val="24"/>
              </w:rPr>
              <w:t>卢功文</w:t>
            </w:r>
            <w:bookmarkEnd w:id="6"/>
          </w:p>
        </w:tc>
        <w:tc>
          <w:tcPr>
            <w:tcW w:w="2408" w:type="dxa"/>
            <w:vAlign w:val="center"/>
          </w:tcPr>
          <w:p>
            <w:pPr>
              <w:spacing w:line="300" w:lineRule="exact"/>
              <w:jc w:val="center"/>
              <w:rPr>
                <w:rFonts w:ascii="Times New Roman" w:hAnsi="Times New Roman" w:eastAsia="仿宋"/>
                <w:snapToGrid w:val="0"/>
                <w:color w:val="FF0000"/>
                <w:sz w:val="24"/>
                <w:szCs w:val="24"/>
              </w:rPr>
            </w:pPr>
            <w:bookmarkStart w:id="7" w:name="_Hlk27491465"/>
            <w:r>
              <w:rPr>
                <w:rFonts w:hint="eastAsia" w:ascii="Times New Roman" w:hAnsi="Times New Roman" w:eastAsia="仿宋"/>
                <w:snapToGrid w:val="0"/>
                <w:color w:val="000000"/>
                <w:sz w:val="24"/>
                <w:szCs w:val="24"/>
              </w:rPr>
              <w:t>当代教育实践与教学研究</w:t>
            </w:r>
            <w:bookmarkEnd w:id="7"/>
          </w:p>
        </w:tc>
        <w:tc>
          <w:tcPr>
            <w:tcW w:w="2408"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2019（6）</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8</w:t>
            </w:r>
          </w:p>
        </w:tc>
        <w:tc>
          <w:tcPr>
            <w:tcW w:w="4052" w:type="dxa"/>
            <w:vAlign w:val="center"/>
          </w:tcPr>
          <w:p>
            <w:pPr>
              <w:jc w:val="center"/>
              <w:rPr>
                <w:rFonts w:ascii="Times New Roman" w:hAnsi="Times New Roman" w:eastAsia="仿宋"/>
                <w:snapToGrid w:val="0"/>
                <w:color w:val="FF0000"/>
                <w:sz w:val="24"/>
                <w:szCs w:val="24"/>
              </w:rPr>
            </w:pPr>
            <w:bookmarkStart w:id="8" w:name="_Hlk27491564"/>
            <w:r>
              <w:rPr>
                <w:rFonts w:hint="eastAsia" w:ascii="Times New Roman" w:hAnsi="Times New Roman" w:eastAsia="仿宋"/>
                <w:snapToGrid w:val="0"/>
                <w:color w:val="000000"/>
                <w:sz w:val="24"/>
                <w:szCs w:val="24"/>
              </w:rPr>
              <w:t>“一带一路”背景下广西高校物流管理人才培养研究</w:t>
            </w:r>
            <w:bookmarkEnd w:id="8"/>
          </w:p>
        </w:tc>
        <w:tc>
          <w:tcPr>
            <w:tcW w:w="2408" w:type="dxa"/>
            <w:vAlign w:val="center"/>
          </w:tcPr>
          <w:p>
            <w:pPr>
              <w:spacing w:line="300" w:lineRule="exact"/>
              <w:jc w:val="center"/>
              <w:rPr>
                <w:rFonts w:ascii="Times New Roman" w:hAnsi="Times New Roman" w:eastAsia="仿宋"/>
                <w:snapToGrid w:val="0"/>
                <w:color w:val="FF0000"/>
                <w:sz w:val="24"/>
                <w:szCs w:val="24"/>
              </w:rPr>
            </w:pPr>
            <w:bookmarkStart w:id="9" w:name="_Hlk27491557"/>
            <w:r>
              <w:rPr>
                <w:rFonts w:hint="eastAsia" w:ascii="Times New Roman" w:hAnsi="Times New Roman" w:eastAsia="仿宋"/>
                <w:snapToGrid w:val="0"/>
                <w:color w:val="000000"/>
                <w:sz w:val="24"/>
                <w:szCs w:val="24"/>
              </w:rPr>
              <w:t>黄江美</w:t>
            </w:r>
            <w:bookmarkEnd w:id="9"/>
          </w:p>
        </w:tc>
        <w:tc>
          <w:tcPr>
            <w:tcW w:w="2408" w:type="dxa"/>
            <w:vAlign w:val="center"/>
          </w:tcPr>
          <w:p>
            <w:pPr>
              <w:spacing w:line="300" w:lineRule="exact"/>
              <w:jc w:val="center"/>
              <w:rPr>
                <w:rFonts w:ascii="Times New Roman" w:hAnsi="Times New Roman" w:eastAsia="仿宋"/>
                <w:snapToGrid w:val="0"/>
                <w:color w:val="FF0000"/>
                <w:sz w:val="24"/>
                <w:szCs w:val="24"/>
              </w:rPr>
            </w:pPr>
            <w:bookmarkStart w:id="10" w:name="_Hlk27491578"/>
            <w:r>
              <w:rPr>
                <w:rFonts w:hint="eastAsia" w:ascii="Times New Roman" w:hAnsi="Times New Roman" w:eastAsia="仿宋"/>
                <w:snapToGrid w:val="0"/>
                <w:color w:val="000000"/>
                <w:sz w:val="24"/>
                <w:szCs w:val="24"/>
              </w:rPr>
              <w:t>中国商论</w:t>
            </w:r>
            <w:bookmarkEnd w:id="10"/>
          </w:p>
        </w:tc>
        <w:tc>
          <w:tcPr>
            <w:tcW w:w="2408" w:type="dxa"/>
            <w:vAlign w:val="center"/>
          </w:tcPr>
          <w:p>
            <w:pPr>
              <w:jc w:val="center"/>
              <w:rPr>
                <w:rFonts w:ascii="Times New Roman" w:hAnsi="Times New Roman" w:eastAsia="仿宋"/>
                <w:snapToGrid w:val="0"/>
                <w:color w:val="FF0000"/>
                <w:sz w:val="24"/>
                <w:szCs w:val="24"/>
              </w:rPr>
            </w:pPr>
            <w:bookmarkStart w:id="11" w:name="_Hlk27491586"/>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（7）</w:t>
            </w:r>
            <w:bookmarkEnd w:id="11"/>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9</w:t>
            </w:r>
          </w:p>
        </w:tc>
        <w:tc>
          <w:tcPr>
            <w:tcW w:w="4052" w:type="dxa"/>
            <w:vAlign w:val="center"/>
          </w:tcPr>
          <w:p>
            <w:pPr>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独立学院市场营销专业国际贸易实务课程教学方法探讨</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学园</w:t>
            </w:r>
          </w:p>
        </w:tc>
        <w:tc>
          <w:tcPr>
            <w:tcW w:w="2408" w:type="dxa"/>
            <w:vAlign w:val="center"/>
          </w:tcPr>
          <w:p>
            <w:pPr>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r>
              <w:rPr>
                <w:rFonts w:hint="eastAsia" w:ascii="Times New Roman" w:hAnsi="Times New Roman" w:eastAsia="仿宋"/>
                <w:snapToGrid w:val="0"/>
                <w:color w:val="000000"/>
                <w:sz w:val="24"/>
                <w:szCs w:val="24"/>
              </w:rPr>
              <w:t>）</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注：教研论文指该专业教师以第一署名单位发表的与本专业教学研究相关的论文，非学术研究论文。</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6. 专业开设以来专业教师主持科研课题情况表（不超过20项）</w:t>
      </w:r>
    </w:p>
    <w:tbl>
      <w:tblPr>
        <w:tblStyle w:val="7"/>
        <w:tblW w:w="14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3435"/>
        <w:gridCol w:w="2073"/>
        <w:gridCol w:w="2073"/>
        <w:gridCol w:w="2722"/>
        <w:gridCol w:w="2723"/>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7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4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课题名称</w:t>
            </w:r>
          </w:p>
        </w:tc>
        <w:tc>
          <w:tcPr>
            <w:tcW w:w="207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主持人</w:t>
            </w:r>
          </w:p>
        </w:tc>
        <w:tc>
          <w:tcPr>
            <w:tcW w:w="207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项目类别</w:t>
            </w:r>
          </w:p>
        </w:tc>
        <w:tc>
          <w:tcPr>
            <w:tcW w:w="27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立项时间</w:t>
            </w:r>
          </w:p>
        </w:tc>
        <w:tc>
          <w:tcPr>
            <w:tcW w:w="272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立项编号</w:t>
            </w:r>
          </w:p>
        </w:tc>
        <w:tc>
          <w:tcPr>
            <w:tcW w:w="7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基于互联网金融的广西中小微企业融资模式研究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王珍珍</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2</w:t>
            </w:r>
            <w:r>
              <w:rPr>
                <w:rFonts w:ascii="Times New Roman" w:hAnsi="Times New Roman" w:eastAsia="仿宋"/>
                <w:snapToGrid w:val="0"/>
                <w:sz w:val="24"/>
                <w:szCs w:val="24"/>
              </w:rPr>
              <w:t>018</w:t>
            </w:r>
            <w:r>
              <w:rPr>
                <w:rFonts w:hint="eastAsia" w:ascii="Times New Roman" w:hAnsi="Times New Roman" w:eastAsia="仿宋"/>
                <w:snapToGrid w:val="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sz w:val="24"/>
                <w:szCs w:val="24"/>
              </w:rPr>
              <w:t>2018KY0883</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“一带一路”背景下广西中小企业国际贸易融资策略研究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黄闵</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020KY61021</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3</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互联网金融安全体系构建研究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王珍珍</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校级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2</w:t>
            </w:r>
            <w:r>
              <w:rPr>
                <w:rFonts w:ascii="Times New Roman" w:hAnsi="Times New Roman" w:eastAsia="仿宋"/>
                <w:snapToGrid w:val="0"/>
                <w:sz w:val="24"/>
                <w:szCs w:val="24"/>
              </w:rPr>
              <w:t>017</w:t>
            </w:r>
            <w:r>
              <w:rPr>
                <w:rFonts w:hint="eastAsia" w:ascii="Times New Roman" w:hAnsi="Times New Roman" w:eastAsia="仿宋"/>
                <w:snapToGrid w:val="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sz w:val="24"/>
                <w:szCs w:val="24"/>
              </w:rPr>
              <w:t>2016KY02</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w:t>
            </w:r>
            <w:r>
              <w:rPr>
                <w:rFonts w:ascii="Times New Roman" w:hAnsi="Times New Roman" w:eastAsia="仿宋"/>
                <w:snapToGrid w:val="0"/>
                <w:color w:val="000000"/>
                <w:sz w:val="24"/>
                <w:szCs w:val="24"/>
              </w:rPr>
              <w:t>钻石理论分析广西推进</w:t>
            </w:r>
            <w:r>
              <w:rPr>
                <w:rFonts w:hint="eastAsia" w:ascii="Times New Roman" w:hAnsi="Times New Roman" w:eastAsia="仿宋"/>
                <w:snapToGrid w:val="0"/>
                <w:color w:val="000000"/>
                <w:sz w:val="24"/>
                <w:szCs w:val="24"/>
              </w:rPr>
              <w:t>沿边</w:t>
            </w:r>
            <w:r>
              <w:rPr>
                <w:rFonts w:ascii="Times New Roman" w:hAnsi="Times New Roman" w:eastAsia="仿宋"/>
                <w:snapToGrid w:val="0"/>
                <w:color w:val="000000"/>
                <w:sz w:val="24"/>
                <w:szCs w:val="24"/>
              </w:rPr>
              <w:t>开发开放</w:t>
            </w:r>
            <w:r>
              <w:rPr>
                <w:rFonts w:hint="eastAsia" w:ascii="Times New Roman" w:hAnsi="Times New Roman" w:eastAsia="仿宋"/>
                <w:snapToGrid w:val="0"/>
                <w:color w:val="000000"/>
                <w:sz w:val="24"/>
                <w:szCs w:val="24"/>
              </w:rPr>
              <w:t>经济带</w:t>
            </w:r>
            <w:r>
              <w:rPr>
                <w:rFonts w:ascii="Times New Roman" w:hAnsi="Times New Roman" w:eastAsia="仿宋"/>
                <w:snapToGrid w:val="0"/>
                <w:color w:val="000000"/>
                <w:sz w:val="24"/>
                <w:szCs w:val="24"/>
              </w:rPr>
              <w:t>建设问题</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2018KY0884</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5</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“一带一路”倡议下广西民族地区经济发展的策略研究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020KY61002</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广西推进“一带一路”建设深入研究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2016年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KY2016YB849</w:t>
            </w:r>
          </w:p>
        </w:tc>
        <w:tc>
          <w:tcPr>
            <w:tcW w:w="77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7</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“一带一路”下广西物流产业竞争力提升研究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2018KY0885</w:t>
            </w:r>
          </w:p>
        </w:tc>
        <w:tc>
          <w:tcPr>
            <w:tcW w:w="77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已结题</w:t>
            </w: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注：科研课题是指本专业教师以第一立项单位主持完成（或在研）的科研项目。</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项目类别包括国家级、省部级、市厅级，具体标准参见自治区专业技术资格评审条件中的相关解释。</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7. 专业开设以来专业教师获得省部级以上科研奖励情况表（不超过20项）</w:t>
      </w:r>
    </w:p>
    <w:tbl>
      <w:tblPr>
        <w:tblStyle w:val="7"/>
        <w:tblW w:w="14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1722"/>
        <w:gridCol w:w="1329"/>
        <w:gridCol w:w="1331"/>
        <w:gridCol w:w="1470"/>
        <w:gridCol w:w="2081"/>
        <w:gridCol w:w="1218"/>
        <w:gridCol w:w="1187"/>
        <w:gridCol w:w="2715"/>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88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17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成果名称</w:t>
            </w:r>
          </w:p>
        </w:tc>
        <w:tc>
          <w:tcPr>
            <w:tcW w:w="132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获奖人</w:t>
            </w:r>
          </w:p>
        </w:tc>
        <w:tc>
          <w:tcPr>
            <w:tcW w:w="13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完成单位排名</w:t>
            </w:r>
          </w:p>
        </w:tc>
        <w:tc>
          <w:tcPr>
            <w:tcW w:w="14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获奖人排名</w:t>
            </w:r>
          </w:p>
        </w:tc>
        <w:tc>
          <w:tcPr>
            <w:tcW w:w="208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获奖类别</w:t>
            </w:r>
          </w:p>
        </w:tc>
        <w:tc>
          <w:tcPr>
            <w:tcW w:w="12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获奖等级</w:t>
            </w:r>
          </w:p>
        </w:tc>
        <w:tc>
          <w:tcPr>
            <w:tcW w:w="118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获奖时间</w:t>
            </w:r>
          </w:p>
        </w:tc>
        <w:tc>
          <w:tcPr>
            <w:tcW w:w="27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获奖证书编号</w:t>
            </w:r>
          </w:p>
        </w:tc>
        <w:tc>
          <w:tcPr>
            <w:tcW w:w="75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8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722"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32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331"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47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081"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21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187"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71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75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8. 专业开设以来专业教师发表代表性学术论文情况表（不超过20篇）</w:t>
      </w:r>
    </w:p>
    <w:tbl>
      <w:tblPr>
        <w:tblStyle w:val="7"/>
        <w:tblW w:w="14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3834"/>
        <w:gridCol w:w="1843"/>
        <w:gridCol w:w="2409"/>
        <w:gridCol w:w="1843"/>
        <w:gridCol w:w="1660"/>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0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83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论文名称</w:t>
            </w:r>
          </w:p>
        </w:tc>
        <w:tc>
          <w:tcPr>
            <w:tcW w:w="18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第一作者</w:t>
            </w:r>
          </w:p>
        </w:tc>
        <w:tc>
          <w:tcPr>
            <w:tcW w:w="24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发表期刊</w:t>
            </w:r>
          </w:p>
        </w:tc>
        <w:tc>
          <w:tcPr>
            <w:tcW w:w="18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发表时间</w:t>
            </w:r>
          </w:p>
        </w:tc>
        <w:tc>
          <w:tcPr>
            <w:tcW w:w="16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他引次数</w:t>
            </w:r>
          </w:p>
        </w:tc>
        <w:tc>
          <w:tcPr>
            <w:tcW w:w="2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新形势下涉外中小企业汇率风险管理分析</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王珍珍</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广西质量监督导报</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rPr>
              <w:t>（3）</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“一带一路”背景下广西外贸企业进出口业务风险及防范分析</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王珍珍</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时代商贸工业</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广西沿边跨境人民币业务发展分析</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（6）</w:t>
            </w:r>
          </w:p>
        </w:tc>
        <w:tc>
          <w:tcPr>
            <w:tcW w:w="1660"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新形势下广西推进“一带一路”建设的SWOT分析及对策建议</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2017（1</w:t>
            </w:r>
            <w:r>
              <w:rPr>
                <w:rFonts w:ascii="Times New Roman" w:hAnsi="Times New Roman" w:eastAsia="仿宋"/>
                <w:snapToGrid w:val="0"/>
                <w:color w:val="000000"/>
                <w:sz w:val="24"/>
                <w:szCs w:val="24"/>
              </w:rPr>
              <w:t>0</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5</w:t>
            </w:r>
          </w:p>
        </w:tc>
        <w:tc>
          <w:tcPr>
            <w:tcW w:w="3834" w:type="dxa"/>
            <w:vAlign w:val="center"/>
          </w:tcPr>
          <w:p>
            <w:pPr>
              <w:spacing w:line="300" w:lineRule="exact"/>
              <w:jc w:val="center"/>
              <w:rPr>
                <w:rFonts w:ascii="Times New Roman" w:hAnsi="Times New Roman" w:eastAsia="仿宋"/>
                <w:snapToGrid w:val="0"/>
                <w:color w:val="000000"/>
                <w:sz w:val="24"/>
                <w:szCs w:val="24"/>
              </w:rPr>
            </w:pPr>
            <w:bookmarkStart w:id="12" w:name="_Hlk27490579"/>
            <w:r>
              <w:rPr>
                <w:rFonts w:hint="eastAsia" w:ascii="Times New Roman" w:hAnsi="Times New Roman" w:eastAsia="仿宋"/>
                <w:snapToGrid w:val="0"/>
                <w:color w:val="000000"/>
                <w:sz w:val="24"/>
                <w:szCs w:val="24"/>
              </w:rPr>
              <w:t>广西参与“一带一路”建设的钻石模型竞争力分析及策略</w:t>
            </w:r>
            <w:bookmarkEnd w:id="12"/>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409" w:type="dxa"/>
            <w:vAlign w:val="center"/>
          </w:tcPr>
          <w:p>
            <w:pPr>
              <w:spacing w:line="300" w:lineRule="exact"/>
              <w:jc w:val="center"/>
              <w:rPr>
                <w:rFonts w:ascii="Times New Roman" w:hAnsi="Times New Roman" w:eastAsia="仿宋"/>
                <w:snapToGrid w:val="0"/>
                <w:color w:val="000000"/>
                <w:sz w:val="24"/>
                <w:szCs w:val="24"/>
              </w:rPr>
            </w:pPr>
            <w:bookmarkStart w:id="13" w:name="_Hlk27490608"/>
            <w:r>
              <w:rPr>
                <w:rFonts w:hint="eastAsia" w:ascii="Times New Roman" w:hAnsi="Times New Roman" w:eastAsia="仿宋"/>
                <w:snapToGrid w:val="0"/>
                <w:color w:val="000000"/>
                <w:sz w:val="24"/>
                <w:szCs w:val="24"/>
              </w:rPr>
              <w:t>中国经贸导刊</w:t>
            </w:r>
            <w:bookmarkEnd w:id="13"/>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2017（7）</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西部陆海新通道高水平、高质量发展研究文献综述</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物流科技</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（8）</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7</w:t>
            </w:r>
          </w:p>
        </w:tc>
        <w:tc>
          <w:tcPr>
            <w:tcW w:w="3834" w:type="dxa"/>
            <w:vAlign w:val="center"/>
          </w:tcPr>
          <w:p>
            <w:pPr>
              <w:spacing w:line="300" w:lineRule="exact"/>
              <w:jc w:val="center"/>
              <w:rPr>
                <w:rFonts w:ascii="Times New Roman" w:hAnsi="Times New Roman" w:eastAsia="仿宋"/>
                <w:snapToGrid w:val="0"/>
                <w:color w:val="000000"/>
                <w:sz w:val="24"/>
                <w:szCs w:val="24"/>
              </w:rPr>
            </w:pPr>
            <w:bookmarkStart w:id="14" w:name="_Hlk42527856"/>
            <w:r>
              <w:rPr>
                <w:rFonts w:hint="eastAsia" w:ascii="Times New Roman" w:hAnsi="Times New Roman" w:eastAsia="仿宋"/>
                <w:snapToGrid w:val="0"/>
                <w:color w:val="000000"/>
                <w:sz w:val="24"/>
                <w:szCs w:val="24"/>
              </w:rPr>
              <w:t>广西面向东盟提供法律服务的机遇与挑战分析——基于一带一路视角下</w:t>
            </w:r>
            <w:bookmarkEnd w:id="14"/>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409" w:type="dxa"/>
            <w:vAlign w:val="center"/>
          </w:tcPr>
          <w:p>
            <w:pPr>
              <w:spacing w:line="300" w:lineRule="exact"/>
              <w:jc w:val="center"/>
              <w:rPr>
                <w:rFonts w:ascii="Times New Roman" w:hAnsi="Times New Roman" w:eastAsia="仿宋"/>
                <w:snapToGrid w:val="0"/>
                <w:color w:val="000000"/>
                <w:sz w:val="24"/>
                <w:szCs w:val="24"/>
              </w:rPr>
            </w:pPr>
            <w:bookmarkStart w:id="15" w:name="_Hlk42527874"/>
            <w:r>
              <w:rPr>
                <w:rFonts w:hint="eastAsia" w:ascii="Times New Roman" w:hAnsi="Times New Roman" w:eastAsia="仿宋"/>
                <w:snapToGrid w:val="0"/>
                <w:color w:val="000000"/>
                <w:sz w:val="24"/>
                <w:szCs w:val="24"/>
              </w:rPr>
              <w:t>北方经贸</w:t>
            </w:r>
            <w:bookmarkEnd w:id="15"/>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（1）</w:t>
            </w:r>
          </w:p>
        </w:tc>
        <w:tc>
          <w:tcPr>
            <w:tcW w:w="1660"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8</w:t>
            </w:r>
          </w:p>
        </w:tc>
        <w:tc>
          <w:tcPr>
            <w:tcW w:w="3834" w:type="dxa"/>
            <w:vAlign w:val="center"/>
          </w:tcPr>
          <w:p>
            <w:pPr>
              <w:spacing w:line="300" w:lineRule="exact"/>
              <w:jc w:val="center"/>
              <w:rPr>
                <w:rFonts w:ascii="Times New Roman" w:hAnsi="Times New Roman" w:eastAsia="仿宋"/>
                <w:snapToGrid w:val="0"/>
                <w:color w:val="000000"/>
                <w:sz w:val="24"/>
                <w:szCs w:val="24"/>
              </w:rPr>
            </w:pPr>
            <w:bookmarkStart w:id="16" w:name="_Hlk43882205"/>
            <w:r>
              <w:rPr>
                <w:rFonts w:hint="eastAsia" w:ascii="Times New Roman" w:hAnsi="Times New Roman" w:eastAsia="仿宋"/>
                <w:snapToGrid w:val="0"/>
                <w:color w:val="000000"/>
                <w:sz w:val="24"/>
                <w:szCs w:val="24"/>
              </w:rPr>
              <w:t>一带一路倡议下中国与印尼的产业内贸易及其影响因素研究</w:t>
            </w:r>
            <w:bookmarkEnd w:id="16"/>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中国经贸导刊</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（6）</w:t>
            </w:r>
          </w:p>
        </w:tc>
        <w:tc>
          <w:tcPr>
            <w:tcW w:w="1660"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9</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日本“东珠”争夺中国“南珠”国内外市场的不正当手法与应吸取的教训</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李德正</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对外经贸实务</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（1）</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全国中文核心期刊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0</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船代外勤在操作中常见的低效率原因及业务提升——以“新雅”轮进出钦州港为例</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李德正</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对外经贸实务</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（3）</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全国中文核心期刊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1</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“一带一路”下广西物流产业竞争力SWOT分析</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物流科技</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2018（1</w:t>
            </w:r>
            <w:r>
              <w:rPr>
                <w:rFonts w:ascii="Times New Roman" w:hAnsi="Times New Roman" w:eastAsia="仿宋"/>
                <w:snapToGrid w:val="0"/>
                <w:color w:val="000000"/>
                <w:sz w:val="24"/>
                <w:szCs w:val="24"/>
              </w:rPr>
              <w:t>2</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2</w:t>
            </w:r>
          </w:p>
        </w:tc>
        <w:tc>
          <w:tcPr>
            <w:tcW w:w="3834" w:type="dxa"/>
            <w:vAlign w:val="center"/>
          </w:tcPr>
          <w:p>
            <w:pPr>
              <w:spacing w:line="300" w:lineRule="exact"/>
              <w:jc w:val="center"/>
              <w:rPr>
                <w:rFonts w:ascii="Times New Roman" w:hAnsi="Times New Roman" w:eastAsia="仿宋"/>
                <w:snapToGrid w:val="0"/>
                <w:color w:val="000000"/>
                <w:sz w:val="24"/>
                <w:szCs w:val="24"/>
              </w:rPr>
            </w:pPr>
            <w:bookmarkStart w:id="17" w:name="_Hlk27490376"/>
            <w:r>
              <w:rPr>
                <w:rFonts w:hint="eastAsia" w:ascii="Times New Roman" w:hAnsi="Times New Roman" w:eastAsia="仿宋"/>
                <w:snapToGrid w:val="0"/>
                <w:color w:val="000000"/>
                <w:sz w:val="24"/>
                <w:szCs w:val="24"/>
              </w:rPr>
              <w:t>“一带一路”倡议下区域物流产业竞争力评价及对广西的启示</w:t>
            </w:r>
            <w:bookmarkEnd w:id="17"/>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2019（7）</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3</w:t>
            </w:r>
          </w:p>
        </w:tc>
        <w:tc>
          <w:tcPr>
            <w:tcW w:w="3834" w:type="dxa"/>
            <w:vAlign w:val="center"/>
          </w:tcPr>
          <w:p>
            <w:pPr>
              <w:spacing w:line="300" w:lineRule="exact"/>
              <w:jc w:val="center"/>
              <w:rPr>
                <w:rFonts w:ascii="Times New Roman" w:hAnsi="Times New Roman" w:eastAsia="仿宋"/>
                <w:snapToGrid w:val="0"/>
                <w:color w:val="000000"/>
                <w:sz w:val="24"/>
                <w:szCs w:val="24"/>
              </w:rPr>
            </w:pPr>
            <w:bookmarkStart w:id="18" w:name="_Hlk27490445"/>
            <w:r>
              <w:rPr>
                <w:rFonts w:hint="eastAsia" w:ascii="Times New Roman" w:hAnsi="Times New Roman" w:eastAsia="仿宋"/>
                <w:snapToGrid w:val="0"/>
                <w:color w:val="000000"/>
                <w:sz w:val="24"/>
                <w:szCs w:val="24"/>
              </w:rPr>
              <w:t>陆海新通道下广西物流发展新机遇与建议</w:t>
            </w:r>
            <w:bookmarkEnd w:id="18"/>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409" w:type="dxa"/>
            <w:vAlign w:val="center"/>
          </w:tcPr>
          <w:p>
            <w:pPr>
              <w:spacing w:line="300" w:lineRule="exact"/>
              <w:jc w:val="center"/>
              <w:rPr>
                <w:rFonts w:ascii="Times New Roman" w:hAnsi="Times New Roman" w:eastAsia="仿宋"/>
                <w:snapToGrid w:val="0"/>
                <w:color w:val="000000"/>
                <w:sz w:val="24"/>
                <w:szCs w:val="24"/>
              </w:rPr>
            </w:pPr>
            <w:bookmarkStart w:id="19" w:name="_Hlk27490465"/>
            <w:r>
              <w:rPr>
                <w:rFonts w:hint="eastAsia" w:ascii="Times New Roman" w:hAnsi="Times New Roman" w:eastAsia="仿宋"/>
                <w:snapToGrid w:val="0"/>
                <w:color w:val="000000"/>
                <w:sz w:val="24"/>
                <w:szCs w:val="24"/>
              </w:rPr>
              <w:t>市场论坛</w:t>
            </w:r>
            <w:bookmarkEnd w:id="19"/>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2019（1</w:t>
            </w:r>
            <w:r>
              <w:rPr>
                <w:rFonts w:ascii="Times New Roman" w:hAnsi="Times New Roman" w:eastAsia="仿宋"/>
                <w:snapToGrid w:val="0"/>
                <w:color w:val="000000"/>
                <w:sz w:val="24"/>
                <w:szCs w:val="24"/>
              </w:rPr>
              <w:t>1</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4</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中国</w:t>
            </w:r>
            <w:r>
              <w:rPr>
                <w:rFonts w:ascii="Times New Roman" w:hAnsi="Times New Roman" w:eastAsia="仿宋"/>
                <w:snapToGrid w:val="0"/>
                <w:color w:val="000000"/>
                <w:sz w:val="24"/>
                <w:szCs w:val="24"/>
              </w:rPr>
              <w:t>与马来西亚产业内贸易研究</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东南亚纵横</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2016（1</w:t>
            </w:r>
            <w:r>
              <w:rPr>
                <w:rFonts w:ascii="Times New Roman" w:hAnsi="Times New Roman" w:eastAsia="仿宋"/>
                <w:snapToGrid w:val="0"/>
                <w:color w:val="000000"/>
                <w:sz w:val="24"/>
                <w:szCs w:val="24"/>
              </w:rPr>
              <w:t>2</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5</w:t>
            </w:r>
          </w:p>
        </w:tc>
        <w:tc>
          <w:tcPr>
            <w:tcW w:w="3834" w:type="dxa"/>
            <w:vAlign w:val="center"/>
          </w:tcPr>
          <w:p>
            <w:pPr>
              <w:spacing w:line="300" w:lineRule="exact"/>
              <w:jc w:val="center"/>
              <w:rPr>
                <w:rFonts w:ascii="Times New Roman" w:hAnsi="Times New Roman" w:eastAsia="仿宋"/>
                <w:snapToGrid w:val="0"/>
                <w:color w:val="000000"/>
                <w:sz w:val="24"/>
                <w:szCs w:val="24"/>
              </w:rPr>
            </w:pPr>
            <w:bookmarkStart w:id="20" w:name="_Hlk27490288"/>
            <w:r>
              <w:rPr>
                <w:rFonts w:hint="eastAsia" w:ascii="Times New Roman" w:hAnsi="Times New Roman" w:eastAsia="仿宋"/>
                <w:snapToGrid w:val="0"/>
                <w:color w:val="000000"/>
                <w:sz w:val="24"/>
                <w:szCs w:val="24"/>
              </w:rPr>
              <w:t>广西</w:t>
            </w:r>
            <w:r>
              <w:rPr>
                <w:rFonts w:ascii="Times New Roman" w:hAnsi="Times New Roman" w:eastAsia="仿宋"/>
                <w:snapToGrid w:val="0"/>
                <w:color w:val="000000"/>
                <w:sz w:val="24"/>
                <w:szCs w:val="24"/>
              </w:rPr>
              <w:t>与“</w:t>
            </w:r>
            <w:r>
              <w:rPr>
                <w:rFonts w:hint="eastAsia" w:ascii="Times New Roman" w:hAnsi="Times New Roman" w:eastAsia="仿宋"/>
                <w:snapToGrid w:val="0"/>
                <w:color w:val="000000"/>
                <w:sz w:val="24"/>
                <w:szCs w:val="24"/>
              </w:rPr>
              <w:t>一带一路</w:t>
            </w:r>
            <w:r>
              <w:rPr>
                <w:rFonts w:ascii="Times New Roman" w:hAnsi="Times New Roman" w:eastAsia="仿宋"/>
                <w:snapToGrid w:val="0"/>
                <w:color w:val="000000"/>
                <w:sz w:val="24"/>
                <w:szCs w:val="24"/>
              </w:rPr>
              <w:t>”</w:t>
            </w:r>
            <w:r>
              <w:rPr>
                <w:rFonts w:hint="eastAsia" w:ascii="Times New Roman" w:hAnsi="Times New Roman" w:eastAsia="仿宋"/>
                <w:snapToGrid w:val="0"/>
                <w:color w:val="000000"/>
                <w:sz w:val="24"/>
                <w:szCs w:val="24"/>
              </w:rPr>
              <w:t>主要</w:t>
            </w:r>
            <w:r>
              <w:rPr>
                <w:rFonts w:ascii="Times New Roman" w:hAnsi="Times New Roman" w:eastAsia="仿宋"/>
                <w:snapToGrid w:val="0"/>
                <w:color w:val="000000"/>
                <w:sz w:val="24"/>
                <w:szCs w:val="24"/>
              </w:rPr>
              <w:t>国家（</w:t>
            </w:r>
            <w:r>
              <w:rPr>
                <w:rFonts w:hint="eastAsia" w:ascii="Times New Roman" w:hAnsi="Times New Roman" w:eastAsia="仿宋"/>
                <w:snapToGrid w:val="0"/>
                <w:color w:val="000000"/>
                <w:sz w:val="24"/>
                <w:szCs w:val="24"/>
              </w:rPr>
              <w:t>地区</w:t>
            </w:r>
            <w:r>
              <w:rPr>
                <w:rFonts w:ascii="Times New Roman" w:hAnsi="Times New Roman" w:eastAsia="仿宋"/>
                <w:snapToGrid w:val="0"/>
                <w:color w:val="000000"/>
                <w:sz w:val="24"/>
                <w:szCs w:val="24"/>
              </w:rPr>
              <w:t>）</w:t>
            </w:r>
            <w:r>
              <w:rPr>
                <w:rFonts w:hint="eastAsia" w:ascii="Times New Roman" w:hAnsi="Times New Roman" w:eastAsia="仿宋"/>
                <w:snapToGrid w:val="0"/>
                <w:color w:val="000000"/>
                <w:sz w:val="24"/>
                <w:szCs w:val="24"/>
              </w:rPr>
              <w:t>贸易</w:t>
            </w:r>
            <w:r>
              <w:rPr>
                <w:rFonts w:ascii="Times New Roman" w:hAnsi="Times New Roman" w:eastAsia="仿宋"/>
                <w:snapToGrid w:val="0"/>
                <w:color w:val="000000"/>
                <w:sz w:val="24"/>
                <w:szCs w:val="24"/>
              </w:rPr>
              <w:t>竞争性与互补性分析</w:t>
            </w:r>
            <w:bookmarkEnd w:id="20"/>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2019（1</w:t>
            </w:r>
            <w:r>
              <w:rPr>
                <w:rFonts w:ascii="Times New Roman" w:hAnsi="Times New Roman" w:eastAsia="仿宋"/>
                <w:snapToGrid w:val="0"/>
                <w:color w:val="000000"/>
                <w:sz w:val="24"/>
                <w:szCs w:val="24"/>
              </w:rPr>
              <w:t>0</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高校校园外卖众包物流模式研究</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梁远芳</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价值工程</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w:t>
            </w:r>
            <w:r>
              <w:rPr>
                <w:rFonts w:ascii="Times New Roman" w:hAnsi="Times New Roman" w:eastAsia="仿宋"/>
                <w:snapToGrid w:val="0"/>
                <w:color w:val="000000"/>
                <w:sz w:val="24"/>
                <w:szCs w:val="24"/>
              </w:rPr>
              <w:t>19</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7</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广西物流业发展现状若干问题思考</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骆柳毅</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时代经贸</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2018</w:t>
            </w: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2</w:t>
            </w:r>
            <w:r>
              <w:rPr>
                <w:rFonts w:hint="eastAsia" w:ascii="Times New Roman" w:hAnsi="Times New Roman" w:eastAsia="仿宋"/>
                <w:snapToGrid w:val="0"/>
                <w:color w:val="000000"/>
                <w:sz w:val="24"/>
                <w:szCs w:val="24"/>
              </w:rPr>
              <w:t>）</w:t>
            </w:r>
          </w:p>
        </w:tc>
        <w:tc>
          <w:tcPr>
            <w:tcW w:w="166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8</w:t>
            </w:r>
          </w:p>
        </w:tc>
        <w:tc>
          <w:tcPr>
            <w:tcW w:w="38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基于“钻石模型”分析广西沿边开发开放经济带建设的竞争力</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李湘君、李德正</w:t>
            </w:r>
          </w:p>
        </w:tc>
        <w:tc>
          <w:tcPr>
            <w:tcW w:w="2409"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184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（7）</w:t>
            </w:r>
          </w:p>
        </w:tc>
        <w:tc>
          <w:tcPr>
            <w:tcW w:w="1660"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注：学术论文指本专业教师以第一署名单位发表的本专业领域内的学术论文。</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国内学术论文“他引次数”以CNKI（中国知网学术期刊网络总库）CSSCI与CSCD源期刊并集库（含扩展库）中的“他引次数”为准，自引不能计算在内。国外学术论文以“Web of Science库（含扩展库）”中的“他引次数”为准。</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9. 专业建设经费投入与使用情况表（单位：万元）</w:t>
      </w:r>
    </w:p>
    <w:tbl>
      <w:tblPr>
        <w:tblStyle w:val="7"/>
        <w:tblpPr w:leftFromText="180" w:rightFromText="180" w:vertAnchor="text" w:horzAnchor="page" w:tblpXSpec="center" w:tblpY="245"/>
        <w:tblOverlap w:val="never"/>
        <w:tblW w:w="13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5"/>
        <w:gridCol w:w="2973"/>
        <w:gridCol w:w="1592"/>
        <w:gridCol w:w="1548"/>
        <w:gridCol w:w="1739"/>
        <w:gridCol w:w="1454"/>
        <w:gridCol w:w="24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4608" w:type="dxa"/>
            <w:gridSpan w:val="2"/>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1592"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2016年</w:t>
            </w:r>
          </w:p>
        </w:tc>
        <w:tc>
          <w:tcPr>
            <w:tcW w:w="1548"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2017年</w:t>
            </w:r>
          </w:p>
        </w:tc>
        <w:tc>
          <w:tcPr>
            <w:tcW w:w="1739"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2018年</w:t>
            </w:r>
          </w:p>
        </w:tc>
        <w:tc>
          <w:tcPr>
            <w:tcW w:w="1454"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2019年</w:t>
            </w:r>
          </w:p>
        </w:tc>
        <w:tc>
          <w:tcPr>
            <w:tcW w:w="2486"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2016-2019年合计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4608" w:type="dxa"/>
            <w:gridSpan w:val="2"/>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合计</w:t>
            </w:r>
          </w:p>
        </w:tc>
        <w:tc>
          <w:tcPr>
            <w:tcW w:w="1592"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13</w:t>
            </w:r>
            <w:r>
              <w:rPr>
                <w:rFonts w:ascii="宋体" w:hAnsi="宋体" w:cs="宋体"/>
                <w:color w:val="000000"/>
                <w:sz w:val="24"/>
                <w:szCs w:val="24"/>
                <w:lang w:bidi="ar"/>
              </w:rPr>
              <w:t>4</w:t>
            </w:r>
            <w:r>
              <w:rPr>
                <w:rFonts w:hint="eastAsia" w:ascii="宋体" w:hAnsi="宋体" w:cs="宋体"/>
                <w:color w:val="000000"/>
                <w:sz w:val="24"/>
                <w:szCs w:val="24"/>
                <w:lang w:bidi="ar"/>
              </w:rPr>
              <w:t>.6</w:t>
            </w:r>
            <w:r>
              <w:rPr>
                <w:rFonts w:ascii="宋体" w:hAnsi="宋体" w:cs="宋体"/>
                <w:color w:val="000000"/>
                <w:sz w:val="24"/>
                <w:szCs w:val="24"/>
                <w:lang w:bidi="ar"/>
              </w:rPr>
              <w:t>2</w:t>
            </w:r>
          </w:p>
        </w:tc>
        <w:tc>
          <w:tcPr>
            <w:tcW w:w="1548"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147.48</w:t>
            </w:r>
          </w:p>
        </w:tc>
        <w:tc>
          <w:tcPr>
            <w:tcW w:w="1739"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356.16</w:t>
            </w:r>
          </w:p>
        </w:tc>
        <w:tc>
          <w:tcPr>
            <w:tcW w:w="1454"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331.03</w:t>
            </w:r>
          </w:p>
        </w:tc>
        <w:tc>
          <w:tcPr>
            <w:tcW w:w="2486" w:type="dxa"/>
            <w:vAlign w:val="center"/>
          </w:tcPr>
          <w:tbl>
            <w:tblPr>
              <w:tblStyle w:val="7"/>
              <w:tblW w:w="1306" w:type="dxa"/>
              <w:tblInd w:w="0" w:type="dxa"/>
              <w:tblLayout w:type="fixed"/>
              <w:tblCellMar>
                <w:top w:w="0" w:type="dxa"/>
                <w:left w:w="0" w:type="dxa"/>
                <w:bottom w:w="0" w:type="dxa"/>
                <w:right w:w="0" w:type="dxa"/>
              </w:tblCellMar>
            </w:tblPr>
            <w:tblGrid>
              <w:gridCol w:w="1306"/>
            </w:tblGrid>
            <w:tr>
              <w:tblPrEx>
                <w:tblCellMar>
                  <w:top w:w="0" w:type="dxa"/>
                  <w:left w:w="0" w:type="dxa"/>
                  <w:bottom w:w="0" w:type="dxa"/>
                  <w:right w:w="0" w:type="dxa"/>
                </w:tblCellMar>
              </w:tblPrEx>
              <w:trPr>
                <w:trHeight w:val="285" w:hRule="atLeast"/>
              </w:trPr>
              <w:tc>
                <w:tcPr>
                  <w:tcW w:w="1306" w:type="dxa"/>
                  <w:tcBorders>
                    <w:top w:val="nil"/>
                    <w:left w:val="nil"/>
                    <w:bottom w:val="nil"/>
                    <w:right w:val="nil"/>
                  </w:tcBorders>
                  <w:shd w:val="clear" w:color="auto" w:fill="auto"/>
                  <w:noWrap/>
                  <w:tcMar>
                    <w:top w:w="15" w:type="dxa"/>
                    <w:left w:w="15" w:type="dxa"/>
                    <w:right w:w="15" w:type="dxa"/>
                  </w:tcMar>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96</w:t>
                  </w:r>
                  <w:r>
                    <w:rPr>
                      <w:rFonts w:ascii="宋体" w:hAnsi="宋体" w:cs="宋体"/>
                      <w:color w:val="000000"/>
                      <w:sz w:val="24"/>
                      <w:szCs w:val="24"/>
                      <w:lang w:bidi="ar"/>
                    </w:rPr>
                    <w:t>9</w:t>
                  </w:r>
                  <w:r>
                    <w:rPr>
                      <w:rFonts w:hint="eastAsia" w:ascii="宋体" w:hAnsi="宋体" w:cs="宋体"/>
                      <w:color w:val="000000"/>
                      <w:sz w:val="24"/>
                      <w:szCs w:val="24"/>
                      <w:lang w:bidi="ar"/>
                    </w:rPr>
                    <w:t>.2</w:t>
                  </w:r>
                  <w:r>
                    <w:rPr>
                      <w:rFonts w:ascii="宋体" w:hAnsi="宋体" w:cs="宋体"/>
                      <w:color w:val="000000"/>
                      <w:sz w:val="24"/>
                      <w:szCs w:val="24"/>
                      <w:lang w:bidi="ar"/>
                    </w:rPr>
                    <w:t>9</w:t>
                  </w:r>
                </w:p>
              </w:tc>
            </w:tr>
          </w:tbl>
          <w:p>
            <w:pPr>
              <w:jc w:val="both"/>
              <w:textAlignment w:val="center"/>
              <w:rPr>
                <w:rFonts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35" w:type="dxa"/>
            <w:vMerge w:val="restart"/>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经费来源</w:t>
            </w: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学院</w:t>
            </w:r>
          </w:p>
        </w:tc>
        <w:tc>
          <w:tcPr>
            <w:tcW w:w="1592"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1</w:t>
            </w:r>
            <w:r>
              <w:rPr>
                <w:rFonts w:ascii="宋体" w:hAnsi="宋体" w:cs="宋体"/>
                <w:color w:val="000000"/>
                <w:sz w:val="24"/>
                <w:szCs w:val="24"/>
                <w:lang w:bidi="ar"/>
              </w:rPr>
              <w:t>32.68</w:t>
            </w:r>
          </w:p>
        </w:tc>
        <w:tc>
          <w:tcPr>
            <w:tcW w:w="1548"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147.48</w:t>
            </w:r>
          </w:p>
        </w:tc>
        <w:tc>
          <w:tcPr>
            <w:tcW w:w="1739"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356.16</w:t>
            </w:r>
          </w:p>
        </w:tc>
        <w:tc>
          <w:tcPr>
            <w:tcW w:w="1454" w:type="dxa"/>
            <w:vAlign w:val="center"/>
          </w:tcPr>
          <w:p>
            <w:pPr>
              <w:jc w:val="center"/>
              <w:textAlignment w:val="center"/>
              <w:rPr>
                <w:rFonts w:ascii="Times New Roman" w:hAnsi="Times New Roman" w:eastAsia="仿宋"/>
                <w:snapToGrid w:val="0"/>
                <w:color w:val="000000"/>
                <w:kern w:val="2"/>
                <w:sz w:val="24"/>
                <w:szCs w:val="24"/>
              </w:rPr>
            </w:pPr>
            <w:r>
              <w:rPr>
                <w:rFonts w:hint="eastAsia" w:ascii="宋体" w:hAnsi="宋体" w:cs="宋体"/>
                <w:color w:val="000000"/>
                <w:sz w:val="24"/>
                <w:szCs w:val="24"/>
                <w:lang w:bidi="ar"/>
              </w:rPr>
              <w:t>331.03</w:t>
            </w: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96</w:t>
            </w:r>
            <w:r>
              <w:rPr>
                <w:rFonts w:ascii="宋体" w:hAnsi="宋体" w:cs="宋体"/>
                <w:color w:val="000000"/>
                <w:sz w:val="24"/>
                <w:szCs w:val="24"/>
                <w:lang w:bidi="ar"/>
              </w:rPr>
              <w:t>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各级财政</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1.94</w:t>
            </w:r>
          </w:p>
        </w:tc>
        <w:tc>
          <w:tcPr>
            <w:tcW w:w="1548" w:type="dxa"/>
            <w:vAlign w:val="center"/>
          </w:tcPr>
          <w:p>
            <w:pPr>
              <w:jc w:val="center"/>
              <w:textAlignment w:val="center"/>
              <w:rPr>
                <w:rFonts w:ascii="宋体" w:hAnsi="宋体" w:cs="宋体"/>
                <w:color w:val="000000"/>
                <w:sz w:val="24"/>
                <w:szCs w:val="24"/>
                <w:lang w:bidi="ar"/>
              </w:rPr>
            </w:pPr>
          </w:p>
        </w:tc>
        <w:tc>
          <w:tcPr>
            <w:tcW w:w="1739" w:type="dxa"/>
            <w:vAlign w:val="center"/>
          </w:tcPr>
          <w:p>
            <w:pPr>
              <w:jc w:val="center"/>
              <w:textAlignment w:val="center"/>
              <w:rPr>
                <w:rFonts w:ascii="宋体" w:hAnsi="宋体" w:cs="宋体"/>
                <w:color w:val="000000"/>
                <w:sz w:val="24"/>
                <w:szCs w:val="24"/>
                <w:lang w:bidi="ar"/>
              </w:rPr>
            </w:pPr>
          </w:p>
        </w:tc>
        <w:tc>
          <w:tcPr>
            <w:tcW w:w="1454" w:type="dxa"/>
            <w:vAlign w:val="center"/>
          </w:tcPr>
          <w:p>
            <w:pPr>
              <w:jc w:val="center"/>
              <w:textAlignment w:val="center"/>
              <w:rPr>
                <w:rFonts w:ascii="宋体" w:hAnsi="宋体" w:cs="宋体"/>
                <w:color w:val="000000"/>
                <w:sz w:val="24"/>
                <w:szCs w:val="24"/>
                <w:lang w:bidi="ar"/>
              </w:rPr>
            </w:pP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社会</w:t>
            </w:r>
          </w:p>
        </w:tc>
        <w:tc>
          <w:tcPr>
            <w:tcW w:w="1592" w:type="dxa"/>
            <w:vAlign w:val="center"/>
          </w:tcPr>
          <w:p>
            <w:pPr>
              <w:jc w:val="center"/>
              <w:textAlignment w:val="center"/>
              <w:rPr>
                <w:rFonts w:ascii="宋体" w:hAnsi="宋体" w:cs="宋体"/>
                <w:color w:val="000000"/>
                <w:sz w:val="24"/>
                <w:szCs w:val="24"/>
                <w:lang w:bidi="ar"/>
              </w:rPr>
            </w:pPr>
          </w:p>
        </w:tc>
        <w:tc>
          <w:tcPr>
            <w:tcW w:w="1548" w:type="dxa"/>
            <w:vAlign w:val="center"/>
          </w:tcPr>
          <w:p>
            <w:pPr>
              <w:jc w:val="center"/>
              <w:textAlignment w:val="center"/>
              <w:rPr>
                <w:rFonts w:ascii="宋体" w:hAnsi="宋体" w:cs="宋体"/>
                <w:color w:val="000000"/>
                <w:sz w:val="24"/>
                <w:szCs w:val="24"/>
                <w:lang w:bidi="ar"/>
              </w:rPr>
            </w:pPr>
          </w:p>
        </w:tc>
        <w:tc>
          <w:tcPr>
            <w:tcW w:w="1739" w:type="dxa"/>
            <w:vAlign w:val="center"/>
          </w:tcPr>
          <w:p>
            <w:pPr>
              <w:jc w:val="center"/>
              <w:textAlignment w:val="center"/>
              <w:rPr>
                <w:rFonts w:ascii="宋体" w:hAnsi="宋体" w:cs="宋体"/>
                <w:color w:val="000000"/>
                <w:sz w:val="24"/>
                <w:szCs w:val="24"/>
                <w:lang w:bidi="ar"/>
              </w:rPr>
            </w:pPr>
          </w:p>
        </w:tc>
        <w:tc>
          <w:tcPr>
            <w:tcW w:w="1454" w:type="dxa"/>
            <w:vAlign w:val="center"/>
          </w:tcPr>
          <w:p>
            <w:pPr>
              <w:jc w:val="center"/>
              <w:textAlignment w:val="center"/>
              <w:rPr>
                <w:rFonts w:ascii="宋体" w:hAnsi="宋体" w:cs="宋体"/>
                <w:color w:val="000000"/>
                <w:sz w:val="24"/>
                <w:szCs w:val="24"/>
                <w:lang w:bidi="ar"/>
              </w:rPr>
            </w:pPr>
          </w:p>
        </w:tc>
        <w:tc>
          <w:tcPr>
            <w:tcW w:w="2486" w:type="dxa"/>
            <w:vAlign w:val="center"/>
          </w:tcPr>
          <w:p>
            <w:pPr>
              <w:jc w:val="both"/>
              <w:textAlignment w:val="center"/>
              <w:rPr>
                <w:rFonts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635" w:type="dxa"/>
            <w:vMerge w:val="restart"/>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经费用途</w:t>
            </w: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基础建设</w:t>
            </w:r>
          </w:p>
        </w:tc>
        <w:tc>
          <w:tcPr>
            <w:tcW w:w="1592" w:type="dxa"/>
            <w:vAlign w:val="center"/>
          </w:tcPr>
          <w:p>
            <w:pPr>
              <w:jc w:val="center"/>
              <w:textAlignment w:val="center"/>
              <w:rPr>
                <w:rFonts w:ascii="宋体" w:hAnsi="宋体" w:cs="宋体"/>
                <w:color w:val="000000"/>
                <w:sz w:val="24"/>
                <w:szCs w:val="24"/>
                <w:lang w:bidi="ar"/>
              </w:rPr>
            </w:pPr>
          </w:p>
        </w:tc>
        <w:tc>
          <w:tcPr>
            <w:tcW w:w="1548" w:type="dxa"/>
            <w:vAlign w:val="center"/>
          </w:tcPr>
          <w:p>
            <w:pPr>
              <w:jc w:val="center"/>
              <w:textAlignment w:val="center"/>
              <w:rPr>
                <w:rFonts w:ascii="宋体" w:hAnsi="宋体" w:cs="宋体"/>
                <w:color w:val="000000"/>
                <w:sz w:val="24"/>
                <w:szCs w:val="24"/>
                <w:lang w:bidi="ar"/>
              </w:rPr>
            </w:pPr>
          </w:p>
        </w:tc>
        <w:tc>
          <w:tcPr>
            <w:tcW w:w="173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23.78</w:t>
            </w:r>
          </w:p>
        </w:tc>
        <w:tc>
          <w:tcPr>
            <w:tcW w:w="1454" w:type="dxa"/>
            <w:vAlign w:val="center"/>
          </w:tcPr>
          <w:p>
            <w:pPr>
              <w:jc w:val="center"/>
              <w:textAlignment w:val="center"/>
              <w:rPr>
                <w:rFonts w:ascii="宋体" w:hAnsi="宋体" w:cs="宋体"/>
                <w:color w:val="000000"/>
                <w:sz w:val="24"/>
                <w:szCs w:val="24"/>
                <w:lang w:bidi="ar"/>
              </w:rPr>
            </w:pP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23.78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教学实验仪器设备</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2.08</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19.37</w:t>
            </w:r>
          </w:p>
        </w:tc>
        <w:tc>
          <w:tcPr>
            <w:tcW w:w="173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86.61</w:t>
            </w:r>
          </w:p>
        </w:tc>
        <w:tc>
          <w:tcPr>
            <w:tcW w:w="145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50.54</w:t>
            </w: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158.6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师资队伍</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100.15</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96.39</w:t>
            </w:r>
          </w:p>
        </w:tc>
        <w:tc>
          <w:tcPr>
            <w:tcW w:w="173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98.01</w:t>
            </w:r>
          </w:p>
        </w:tc>
        <w:tc>
          <w:tcPr>
            <w:tcW w:w="145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116.16</w:t>
            </w: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410.71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教学运行与改革</w:t>
            </w:r>
          </w:p>
        </w:tc>
        <w:tc>
          <w:tcPr>
            <w:tcW w:w="1592" w:type="dxa"/>
            <w:vAlign w:val="center"/>
          </w:tcPr>
          <w:p>
            <w:pPr>
              <w:jc w:val="center"/>
              <w:textAlignment w:val="center"/>
              <w:rPr>
                <w:rFonts w:ascii="宋体" w:hAnsi="宋体" w:cs="宋体"/>
                <w:color w:val="000000"/>
                <w:sz w:val="24"/>
                <w:szCs w:val="24"/>
                <w:lang w:bidi="ar"/>
              </w:rPr>
            </w:pPr>
            <w:r>
              <w:rPr>
                <w:rFonts w:ascii="宋体" w:hAnsi="宋体" w:cs="宋体"/>
                <w:color w:val="000000"/>
                <w:sz w:val="24"/>
                <w:szCs w:val="24"/>
                <w:lang w:bidi="ar"/>
              </w:rPr>
              <w:t>32.39</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31.72</w:t>
            </w:r>
          </w:p>
        </w:tc>
        <w:tc>
          <w:tcPr>
            <w:tcW w:w="173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39.85</w:t>
            </w:r>
          </w:p>
        </w:tc>
        <w:tc>
          <w:tcPr>
            <w:tcW w:w="145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68.44</w:t>
            </w: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1</w:t>
            </w:r>
            <w:r>
              <w:rPr>
                <w:rFonts w:ascii="宋体" w:hAnsi="宋体" w:cs="宋体"/>
                <w:color w:val="000000"/>
                <w:sz w:val="24"/>
                <w:szCs w:val="24"/>
                <w:lang w:bidi="ar"/>
              </w:rPr>
              <w:t>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其它</w:t>
            </w:r>
          </w:p>
        </w:tc>
        <w:tc>
          <w:tcPr>
            <w:tcW w:w="1592" w:type="dxa"/>
            <w:vAlign w:val="center"/>
          </w:tcPr>
          <w:p>
            <w:pPr>
              <w:jc w:val="center"/>
              <w:textAlignment w:val="center"/>
              <w:rPr>
                <w:rFonts w:ascii="宋体" w:hAnsi="宋体" w:cs="宋体"/>
                <w:color w:val="000000"/>
                <w:sz w:val="24"/>
                <w:szCs w:val="24"/>
                <w:lang w:bidi="ar"/>
              </w:rPr>
            </w:pPr>
          </w:p>
        </w:tc>
        <w:tc>
          <w:tcPr>
            <w:tcW w:w="1548" w:type="dxa"/>
            <w:vAlign w:val="center"/>
          </w:tcPr>
          <w:p>
            <w:pPr>
              <w:jc w:val="center"/>
              <w:textAlignment w:val="center"/>
              <w:rPr>
                <w:rFonts w:ascii="宋体" w:hAnsi="宋体" w:cs="宋体"/>
                <w:color w:val="000000"/>
                <w:sz w:val="24"/>
                <w:szCs w:val="24"/>
                <w:lang w:bidi="ar"/>
              </w:rPr>
            </w:pPr>
          </w:p>
        </w:tc>
        <w:tc>
          <w:tcPr>
            <w:tcW w:w="173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107.91</w:t>
            </w:r>
          </w:p>
        </w:tc>
        <w:tc>
          <w:tcPr>
            <w:tcW w:w="145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95.89</w:t>
            </w:r>
          </w:p>
        </w:tc>
        <w:tc>
          <w:tcPr>
            <w:tcW w:w="2486" w:type="dxa"/>
            <w:vAlign w:val="center"/>
          </w:tcPr>
          <w:p>
            <w:pPr>
              <w:jc w:val="both"/>
              <w:textAlignment w:val="center"/>
              <w:rPr>
                <w:rFonts w:ascii="宋体" w:hAnsi="宋体" w:cs="宋体"/>
                <w:color w:val="000000"/>
                <w:sz w:val="24"/>
                <w:szCs w:val="24"/>
                <w:lang w:bidi="ar"/>
              </w:rPr>
            </w:pPr>
            <w:r>
              <w:rPr>
                <w:rFonts w:hint="eastAsia" w:ascii="宋体" w:hAnsi="宋体" w:cs="宋体"/>
                <w:color w:val="000000"/>
                <w:sz w:val="24"/>
                <w:szCs w:val="24"/>
                <w:lang w:bidi="ar"/>
              </w:rPr>
              <w:t>203.8</w:t>
            </w:r>
          </w:p>
        </w:tc>
      </w:tr>
    </w:tbl>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p>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p>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p>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注：本表所填年份为自然年度。合计=各种来源的经费之和=各种用途的经费之和。</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10. 图书资料情况表</w:t>
      </w:r>
    </w:p>
    <w:tbl>
      <w:tblPr>
        <w:tblStyle w:val="7"/>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9264"/>
        <w:gridCol w:w="104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纸质图书册数（册）</w:t>
            </w:r>
          </w:p>
        </w:tc>
        <w:tc>
          <w:tcPr>
            <w:tcW w:w="926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39302册</w:t>
            </w:r>
          </w:p>
        </w:tc>
        <w:tc>
          <w:tcPr>
            <w:tcW w:w="104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电子图书资料源个数</w:t>
            </w:r>
          </w:p>
        </w:tc>
        <w:tc>
          <w:tcPr>
            <w:tcW w:w="926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104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4578" w:type="dxa"/>
            <w:gridSpan w:val="4"/>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电子图书资料源清单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电子图书资料源名称</w:t>
            </w:r>
          </w:p>
        </w:tc>
        <w:tc>
          <w:tcPr>
            <w:tcW w:w="10304"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链接地址</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CNKI 中国知网-中国学术期刊网络出版总库</w:t>
            </w:r>
          </w:p>
        </w:tc>
        <w:tc>
          <w:tcPr>
            <w:tcW w:w="10304"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https://www.cnki.net/</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04"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04"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04"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3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304"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注：本表所统计图书资料是指本专业的图书资料（含学院与系部），统计时间截止到文件下发之日。</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本专业的电子图书资料源（含学院与系部）是指供本专业教学、科研使用的，由资源提供方完成更新的、可全文下载的电子资源平台/数据库，随书的资料光盘不计在内。</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11. 教学实验仪器设备（含软件）情况表</w:t>
      </w:r>
    </w:p>
    <w:tbl>
      <w:tblPr>
        <w:tblStyle w:val="7"/>
        <w:tblW w:w="14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4"/>
        <w:gridCol w:w="2654"/>
        <w:gridCol w:w="2310"/>
        <w:gridCol w:w="2343"/>
        <w:gridCol w:w="2422"/>
        <w:gridCol w:w="2676"/>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教学实验仪器设备</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（含软件）</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台套数</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单价（元）</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是否该专业开设以来新增</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本专业使用比例</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教室桌椅</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六人课桌</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2100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教室桌椅</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讲台</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1100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会议桌椅</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会议台</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2200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4</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实木沙发</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1650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5</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投影仪</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投影机</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25</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4600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70%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电子设备</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非编</w:t>
            </w:r>
            <w:r>
              <w:rPr>
                <w:rFonts w:ascii="Times New Roman" w:hAnsi="Times New Roman" w:eastAsia="仿宋"/>
                <w:snapToGrid w:val="0"/>
                <w:color w:val="000000"/>
                <w:kern w:val="2"/>
                <w:sz w:val="24"/>
                <w:szCs w:val="24"/>
              </w:rPr>
              <w:t>ZG3000</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43150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7</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4,040.00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9</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11</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12</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13</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视频会议系统</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14</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功率放大器</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71,040.00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15</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微格教室设备</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71,900.00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16</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普通台式机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5002</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17</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红米</w:t>
            </w:r>
            <w:r>
              <w:rPr>
                <w:rFonts w:ascii="Times New Roman" w:hAnsi="Times New Roman" w:eastAsia="仿宋"/>
                <w:snapToGrid w:val="0"/>
                <w:color w:val="000000"/>
                <w:kern w:val="2"/>
                <w:sz w:val="24"/>
                <w:szCs w:val="24"/>
              </w:rPr>
              <w:t>5 plus</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999</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18</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红米</w:t>
            </w:r>
            <w:r>
              <w:rPr>
                <w:rFonts w:ascii="Times New Roman" w:hAnsi="Times New Roman" w:eastAsia="仿宋"/>
                <w:snapToGrid w:val="0"/>
                <w:color w:val="000000"/>
                <w:kern w:val="2"/>
                <w:sz w:val="24"/>
                <w:szCs w:val="24"/>
              </w:rPr>
              <w:t>5</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899</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19</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电子商务平台系统开发服务器</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463600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计算机配套产品、电脑耗材</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22850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50%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21</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台式电脑</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w:t>
            </w:r>
          </w:p>
        </w:tc>
        <w:tc>
          <w:tcPr>
            <w:tcW w:w="2343"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5100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70%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22</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主机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9000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23</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电脑设备</w:t>
            </w:r>
            <w:r>
              <w:rPr>
                <w:rFonts w:ascii="Times New Roman" w:hAnsi="Times New Roman" w:eastAsia="仿宋"/>
                <w:snapToGrid w:val="0"/>
                <w:color w:val="000000"/>
                <w:kern w:val="2"/>
                <w:sz w:val="24"/>
                <w:szCs w:val="24"/>
              </w:rPr>
              <w:t>CPU</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 xml:space="preserve">35464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24</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信息安全产品、安恒</w:t>
            </w:r>
            <w:r>
              <w:rPr>
                <w:rFonts w:ascii="Times New Roman" w:hAnsi="Times New Roman" w:eastAsia="仿宋"/>
                <w:snapToGrid w:val="0"/>
                <w:color w:val="000000"/>
                <w:kern w:val="2"/>
                <w:sz w:val="24"/>
                <w:szCs w:val="24"/>
              </w:rPr>
              <w:t>EDR</w:t>
            </w:r>
            <w:r>
              <w:rPr>
                <w:rFonts w:hint="eastAsia" w:ascii="Times New Roman" w:hAnsi="Times New Roman" w:eastAsia="仿宋"/>
                <w:snapToGrid w:val="0"/>
                <w:color w:val="000000"/>
                <w:kern w:val="2"/>
                <w:sz w:val="24"/>
                <w:szCs w:val="24"/>
              </w:rPr>
              <w:t>主机安全软件、安恒下一代防火墙、安恒网页防篡改</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33667</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25</w:t>
            </w:r>
          </w:p>
        </w:tc>
        <w:tc>
          <w:tcPr>
            <w:tcW w:w="2654"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计算机配套产品电脑设备</w:t>
            </w:r>
          </w:p>
        </w:tc>
        <w:tc>
          <w:tcPr>
            <w:tcW w:w="2310" w:type="dxa"/>
            <w:vAlign w:val="bottom"/>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19</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18231</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26</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五十铃牌多用途货车</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226450</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100%</w:t>
            </w: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合计</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∑（台套数</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使用比例</w:t>
            </w:r>
            <w:r>
              <w:rPr>
                <w:rFonts w:ascii="Times New Roman" w:hAnsi="Times New Roman" w:eastAsia="仿宋"/>
                <w:snapToGrid w:val="0"/>
                <w:color w:val="000000"/>
                <w:kern w:val="2"/>
                <w:sz w:val="24"/>
                <w:szCs w:val="24"/>
              </w:rPr>
              <w:t>*</w:t>
            </w:r>
            <w:r>
              <w:rPr>
                <w:rFonts w:hint="eastAsia" w:ascii="Times New Roman" w:hAnsi="Times New Roman" w:eastAsia="仿宋"/>
                <w:snapToGrid w:val="0"/>
                <w:color w:val="000000"/>
                <w:kern w:val="2"/>
                <w:sz w:val="24"/>
                <w:szCs w:val="24"/>
              </w:rPr>
              <w:t>单价）</w:t>
            </w:r>
          </w:p>
        </w:tc>
        <w:tc>
          <w:tcPr>
            <w:tcW w:w="2343" w:type="dxa"/>
            <w:vAlign w:val="center"/>
          </w:tcPr>
          <w:p>
            <w:pPr>
              <w:jc w:val="center"/>
              <w:textAlignment w:val="bottom"/>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1,585,924.57</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676" w:type="dxa"/>
            <w:vAlign w:val="center"/>
          </w:tcPr>
          <w:p>
            <w:pPr>
              <w:jc w:val="center"/>
              <w:textAlignment w:val="center"/>
              <w:rPr>
                <w:rFonts w:ascii="Times New Roman" w:hAnsi="Times New Roman" w:eastAsia="仿宋"/>
                <w:snapToGrid w:val="0"/>
                <w:color w:val="000000"/>
                <w:kern w:val="2"/>
                <w:sz w:val="24"/>
                <w:szCs w:val="24"/>
              </w:rPr>
            </w:pPr>
          </w:p>
        </w:tc>
        <w:tc>
          <w:tcPr>
            <w:tcW w:w="978" w:type="dxa"/>
            <w:vAlign w:val="center"/>
          </w:tcPr>
          <w:p>
            <w:pPr>
              <w:jc w:val="center"/>
              <w:textAlignment w:val="center"/>
              <w:rPr>
                <w:rFonts w:ascii="Times New Roman" w:hAnsi="Times New Roman" w:eastAsia="仿宋"/>
                <w:snapToGrid w:val="0"/>
                <w:color w:val="000000"/>
                <w:kern w:val="2"/>
                <w:sz w:val="21"/>
                <w:szCs w:val="21"/>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注：教学实验仪器设备（含软件）指单价800元以上的设备。</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本专业使用比例是指一个设备如果多个专业共享，其中用于本专业教学的比例，由学院根据实际情况估算。</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现有设备统计时间截止为文件下发之日。</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12. 校内外实验实训实习实践中心/基地情况表</w:t>
      </w:r>
    </w:p>
    <w:tbl>
      <w:tblPr>
        <w:tblStyle w:val="7"/>
        <w:tblW w:w="14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435"/>
        <w:gridCol w:w="930"/>
        <w:gridCol w:w="1054"/>
        <w:gridCol w:w="1829"/>
        <w:gridCol w:w="2099"/>
        <w:gridCol w:w="2070"/>
        <w:gridCol w:w="1902"/>
        <w:gridCol w:w="1881"/>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58"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143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中心/基地名称</w:t>
            </w:r>
          </w:p>
        </w:tc>
        <w:tc>
          <w:tcPr>
            <w:tcW w:w="930"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校内/外</w:t>
            </w:r>
          </w:p>
        </w:tc>
        <w:tc>
          <w:tcPr>
            <w:tcW w:w="1054"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依托单位</w:t>
            </w:r>
          </w:p>
        </w:tc>
        <w:tc>
          <w:tcPr>
            <w:tcW w:w="9781" w:type="dxa"/>
            <w:gridSpan w:val="5"/>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实验、实训、实习学生人次数</w:t>
            </w:r>
          </w:p>
        </w:tc>
        <w:tc>
          <w:tcPr>
            <w:tcW w:w="800" w:type="dxa"/>
            <w:vMerge w:val="restart"/>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58"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43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30"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54"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2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015/2016</w:t>
            </w:r>
            <w:r>
              <w:rPr>
                <w:rFonts w:hint="eastAsia" w:ascii="Times New Roman" w:hAnsi="Times New Roman" w:eastAsia="仿宋"/>
                <w:snapToGrid w:val="0"/>
                <w:color w:val="000000"/>
                <w:kern w:val="2"/>
                <w:sz w:val="24"/>
                <w:szCs w:val="24"/>
              </w:rPr>
              <w:t>学年</w:t>
            </w:r>
          </w:p>
        </w:tc>
        <w:tc>
          <w:tcPr>
            <w:tcW w:w="209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2016/2017学年</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2017/2018学年</w:t>
            </w:r>
          </w:p>
        </w:tc>
        <w:tc>
          <w:tcPr>
            <w:tcW w:w="190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2018/2019学年</w:t>
            </w:r>
          </w:p>
        </w:tc>
        <w:tc>
          <w:tcPr>
            <w:tcW w:w="188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2019/2020学年</w:t>
            </w:r>
          </w:p>
        </w:tc>
        <w:tc>
          <w:tcPr>
            <w:tcW w:w="800"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58"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1435"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仿宋" w:hAnsi="仿宋" w:eastAsia="仿宋"/>
                <w:sz w:val="24"/>
                <w:szCs w:val="24"/>
              </w:rPr>
              <w:t>经管系第一综合实训室</w:t>
            </w:r>
          </w:p>
        </w:tc>
        <w:tc>
          <w:tcPr>
            <w:tcW w:w="93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校内</w:t>
            </w:r>
          </w:p>
        </w:tc>
        <w:tc>
          <w:tcPr>
            <w:tcW w:w="105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南宁师范大学师园学院</w:t>
            </w:r>
          </w:p>
        </w:tc>
        <w:tc>
          <w:tcPr>
            <w:tcW w:w="182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（五年制专业填写此列）</w:t>
            </w:r>
          </w:p>
        </w:tc>
        <w:tc>
          <w:tcPr>
            <w:tcW w:w="209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0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3</w:t>
            </w:r>
          </w:p>
        </w:tc>
        <w:tc>
          <w:tcPr>
            <w:tcW w:w="1902"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88</w:t>
            </w:r>
          </w:p>
        </w:tc>
        <w:tc>
          <w:tcPr>
            <w:tcW w:w="1881"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r>
              <w:rPr>
                <w:rFonts w:hint="eastAsia" w:ascii="Times New Roman" w:hAnsi="Times New Roman" w:eastAsia="仿宋"/>
                <w:snapToGrid w:val="0"/>
                <w:color w:val="000000"/>
                <w:kern w:val="2"/>
                <w:sz w:val="24"/>
                <w:szCs w:val="24"/>
              </w:rPr>
              <w:t>5</w:t>
            </w:r>
            <w:r>
              <w:rPr>
                <w:rFonts w:ascii="Times New Roman" w:hAnsi="Times New Roman" w:eastAsia="仿宋"/>
                <w:snapToGrid w:val="0"/>
                <w:color w:val="000000"/>
                <w:kern w:val="2"/>
                <w:sz w:val="24"/>
                <w:szCs w:val="24"/>
              </w:rPr>
              <w:t>0</w:t>
            </w:r>
          </w:p>
        </w:tc>
        <w:tc>
          <w:tcPr>
            <w:tcW w:w="8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658"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435"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3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5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82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09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902"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881"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8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58"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435"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3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5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82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09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902"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881"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8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注：校外实习实践基地指有协议的实习实践基地。</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实习学生人次数统计时间按学年计算，1人次指1名学生完成教学计划中的一个完整实习环节。</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8"/>
          <w:szCs w:val="28"/>
        </w:rPr>
        <w:t>13. 开设以来的专业培养方案中各课群（或模块）的学时比例汇总表</w:t>
      </w:r>
    </w:p>
    <w:tbl>
      <w:tblPr>
        <w:tblStyle w:val="7"/>
        <w:tblW w:w="14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5"/>
        <w:gridCol w:w="4391"/>
        <w:gridCol w:w="5245"/>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课群（或模块）名称</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学时比例</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2016-2017学年</w:t>
            </w: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6.3%</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实践及其他教学环节</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2017-2018学年</w:t>
            </w: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28.8%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6.3%</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实践及其他教学环节</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2018-2019学年</w:t>
            </w: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通识必修课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通知选修课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21.3%</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14.4%</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11.9%</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6.3%</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实践类课程</w:t>
            </w:r>
          </w:p>
        </w:tc>
        <w:tc>
          <w:tcPr>
            <w:tcW w:w="52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2019-2020学年</w:t>
            </w: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通识必修课</w:t>
            </w:r>
          </w:p>
        </w:tc>
        <w:tc>
          <w:tcPr>
            <w:tcW w:w="5245"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35%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通知选修课</w:t>
            </w:r>
          </w:p>
        </w:tc>
        <w:tc>
          <w:tcPr>
            <w:tcW w:w="5245"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3.</w:t>
            </w:r>
            <w:r>
              <w:rPr>
                <w:rFonts w:ascii="Times New Roman" w:hAnsi="Times New Roman" w:eastAsia="仿宋"/>
                <w:snapToGrid w:val="0"/>
                <w:kern w:val="2"/>
                <w:sz w:val="24"/>
                <w:szCs w:val="24"/>
              </w:rPr>
              <w:t>75</w:t>
            </w:r>
            <w:r>
              <w:rPr>
                <w:rFonts w:hint="eastAsia" w:ascii="Times New Roman" w:hAnsi="Times New Roman" w:eastAsia="仿宋"/>
                <w:snapToGrid w:val="0"/>
                <w:kern w:val="2"/>
                <w:sz w:val="24"/>
                <w:szCs w:val="24"/>
              </w:rPr>
              <w:t>%</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学科基础课</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ascii="Times New Roman" w:hAnsi="Times New Roman" w:eastAsia="仿宋"/>
                <w:snapToGrid w:val="0"/>
                <w:kern w:val="2"/>
                <w:sz w:val="24"/>
                <w:szCs w:val="24"/>
              </w:rPr>
              <w:t>13.125%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专业必修课</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ascii="Times New Roman" w:hAnsi="Times New Roman" w:eastAsia="仿宋"/>
                <w:snapToGrid w:val="0"/>
                <w:kern w:val="2"/>
                <w:sz w:val="24"/>
                <w:szCs w:val="24"/>
              </w:rPr>
              <w:t>13.75%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专业选修课</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ascii="Times New Roman" w:hAnsi="Times New Roman" w:eastAsia="仿宋"/>
                <w:snapToGrid w:val="0"/>
                <w:kern w:val="2"/>
                <w:sz w:val="24"/>
                <w:szCs w:val="24"/>
              </w:rPr>
              <w:t>11.875%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职业课程</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ascii="Times New Roman" w:hAnsi="Times New Roman" w:eastAsia="仿宋"/>
                <w:snapToGrid w:val="0"/>
                <w:kern w:val="2"/>
                <w:sz w:val="24"/>
                <w:szCs w:val="24"/>
              </w:rPr>
              <w:t>6.25%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kern w:val="2"/>
                <w:sz w:val="24"/>
                <w:szCs w:val="24"/>
              </w:rPr>
            </w:pPr>
          </w:p>
        </w:tc>
        <w:tc>
          <w:tcPr>
            <w:tcW w:w="4391" w:type="dxa"/>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hint="eastAsia" w:ascii="Times New Roman" w:hAnsi="Times New Roman" w:eastAsia="仿宋"/>
                <w:snapToGrid w:val="0"/>
                <w:kern w:val="2"/>
                <w:sz w:val="24"/>
                <w:szCs w:val="24"/>
              </w:rPr>
              <w:t>实践类课程</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kern w:val="2"/>
                <w:sz w:val="24"/>
                <w:szCs w:val="24"/>
              </w:rPr>
            </w:pPr>
            <w:r>
              <w:rPr>
                <w:rFonts w:ascii="Times New Roman" w:hAnsi="Times New Roman" w:eastAsia="仿宋"/>
                <w:snapToGrid w:val="0"/>
                <w:kern w:val="2"/>
                <w:sz w:val="24"/>
                <w:szCs w:val="24"/>
              </w:rPr>
              <w:t>16.25%</w:t>
            </w:r>
          </w:p>
        </w:tc>
        <w:tc>
          <w:tcPr>
            <w:tcW w:w="13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年度是指培养方案开始实施的学年度，例如2016/2017学年开始实施的培养方案当中包括A课群、B课群、C课群……，如学院在2017年度对人才培养方案进行了修订，则填写2017/2018学年开始实施的培养方案当中所包括的课群。</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14. 开设以来的专业培养方案中理论课学时与实践学时比例汇总表</w:t>
      </w:r>
    </w:p>
    <w:tbl>
      <w:tblPr>
        <w:tblStyle w:val="7"/>
        <w:tblW w:w="14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7"/>
        <w:gridCol w:w="2927"/>
        <w:gridCol w:w="3896"/>
        <w:gridCol w:w="3541"/>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类别</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学时数</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占总学时的比例</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1574</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55.42%</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1266</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44.58%</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2840</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1518</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1242</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45%</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2760</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1530</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55.43%</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1230</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44.57%</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2760</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2019-2020学年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1518</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1242</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45%</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2760</w:t>
            </w:r>
          </w:p>
        </w:tc>
        <w:tc>
          <w:tcPr>
            <w:tcW w:w="35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34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注：理论学时是指各课程的课堂教学学时，实践学时包括课程的实验学时、实践环节课程学时以及毕业设计（论文）的学时。年度是指培养方案开始实施的学年度，理解同表13</w:t>
      </w:r>
      <w:r>
        <w:rPr>
          <w:rFonts w:hint="eastAsia" w:ascii="Times New Roman" w:hAnsi="Times New Roman" w:eastAsia="仿宋"/>
          <w:snapToGrid w:val="0"/>
          <w:color w:val="000000"/>
          <w:kern w:val="2"/>
          <w:sz w:val="24"/>
          <w:szCs w:val="24"/>
        </w:rPr>
        <w:t xml:space="preserve">。 </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15. 开设以来的专业培养方案中课程的各种类型实验学时比例汇总表</w:t>
      </w:r>
    </w:p>
    <w:tbl>
      <w:tblPr>
        <w:tblStyle w:val="7"/>
        <w:tblW w:w="147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7"/>
        <w:gridCol w:w="2911"/>
        <w:gridCol w:w="3869"/>
        <w:gridCol w:w="354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类型</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学时数</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占实验总学时的比例</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36</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8.9</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r>
              <w:rPr>
                <w:rFonts w:ascii="Times New Roman" w:hAnsi="Times New Roman" w:eastAsia="仿宋"/>
                <w:snapToGrid w:val="0"/>
                <w:color w:val="000000"/>
                <w:kern w:val="2"/>
                <w:sz w:val="24"/>
                <w:szCs w:val="24"/>
              </w:rPr>
              <w:t>0</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.3</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r>
              <w:rPr>
                <w:rFonts w:ascii="Times New Roman" w:hAnsi="Times New Roman" w:eastAsia="仿宋"/>
                <w:snapToGrid w:val="0"/>
                <w:color w:val="000000"/>
                <w:kern w:val="2"/>
                <w:sz w:val="24"/>
                <w:szCs w:val="24"/>
              </w:rPr>
              <w:t>02</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63.3</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r>
              <w:rPr>
                <w:rFonts w:ascii="Times New Roman" w:hAnsi="Times New Roman" w:eastAsia="仿宋"/>
                <w:snapToGrid w:val="0"/>
                <w:color w:val="000000"/>
                <w:kern w:val="2"/>
                <w:sz w:val="24"/>
                <w:szCs w:val="24"/>
              </w:rPr>
              <w:t>8</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3.8</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20</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5.8</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0</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r>
              <w:rPr>
                <w:rFonts w:ascii="Times New Roman" w:hAnsi="Times New Roman" w:eastAsia="仿宋"/>
                <w:snapToGrid w:val="0"/>
                <w:color w:val="000000"/>
                <w:kern w:val="2"/>
                <w:sz w:val="24"/>
                <w:szCs w:val="24"/>
              </w:rPr>
              <w:t>.8</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r>
              <w:rPr>
                <w:rFonts w:ascii="Times New Roman" w:hAnsi="Times New Roman" w:eastAsia="仿宋"/>
                <w:snapToGrid w:val="0"/>
                <w:color w:val="000000"/>
                <w:kern w:val="2"/>
                <w:sz w:val="24"/>
                <w:szCs w:val="24"/>
              </w:rPr>
              <w:t>98</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4.3</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4</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r>
              <w:rPr>
                <w:rFonts w:ascii="Times New Roman" w:hAnsi="Times New Roman" w:eastAsia="仿宋"/>
                <w:snapToGrid w:val="0"/>
                <w:color w:val="000000"/>
                <w:kern w:val="2"/>
                <w:sz w:val="24"/>
                <w:szCs w:val="24"/>
              </w:rPr>
              <w:t>.2</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20</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6</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60</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r>
              <w:rPr>
                <w:rFonts w:ascii="Times New Roman" w:hAnsi="Times New Roman" w:eastAsia="仿宋"/>
                <w:snapToGrid w:val="0"/>
                <w:color w:val="000000"/>
                <w:kern w:val="2"/>
                <w:sz w:val="24"/>
                <w:szCs w:val="24"/>
              </w:rPr>
              <w:t>.9</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r>
              <w:rPr>
                <w:rFonts w:ascii="Times New Roman" w:hAnsi="Times New Roman" w:eastAsia="仿宋"/>
                <w:snapToGrid w:val="0"/>
                <w:color w:val="000000"/>
                <w:kern w:val="2"/>
                <w:sz w:val="24"/>
                <w:szCs w:val="24"/>
              </w:rPr>
              <w:t>86</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3.9</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4</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r>
              <w:rPr>
                <w:rFonts w:ascii="Times New Roman" w:hAnsi="Times New Roman" w:eastAsia="仿宋"/>
                <w:snapToGrid w:val="0"/>
                <w:color w:val="000000"/>
                <w:kern w:val="2"/>
                <w:sz w:val="24"/>
                <w:szCs w:val="24"/>
              </w:rPr>
              <w:t>.2</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2019-2020学年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r>
              <w:rPr>
                <w:rFonts w:ascii="Times New Roman" w:hAnsi="Times New Roman" w:eastAsia="仿宋"/>
                <w:snapToGrid w:val="0"/>
                <w:color w:val="000000"/>
                <w:kern w:val="2"/>
                <w:sz w:val="24"/>
                <w:szCs w:val="24"/>
              </w:rPr>
              <w:t>52</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8.3</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0</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r>
              <w:rPr>
                <w:rFonts w:ascii="Times New Roman" w:hAnsi="Times New Roman" w:eastAsia="仿宋"/>
                <w:snapToGrid w:val="0"/>
                <w:color w:val="000000"/>
                <w:kern w:val="2"/>
                <w:sz w:val="24"/>
                <w:szCs w:val="24"/>
              </w:rPr>
              <w:t>.8</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r>
              <w:rPr>
                <w:rFonts w:ascii="Times New Roman" w:hAnsi="Times New Roman" w:eastAsia="仿宋"/>
                <w:snapToGrid w:val="0"/>
                <w:color w:val="000000"/>
                <w:kern w:val="2"/>
                <w:sz w:val="24"/>
                <w:szCs w:val="24"/>
              </w:rPr>
              <w:t>66</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1.7</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386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r>
              <w:rPr>
                <w:rFonts w:ascii="Times New Roman" w:hAnsi="Times New Roman" w:eastAsia="仿宋"/>
                <w:snapToGrid w:val="0"/>
                <w:color w:val="000000"/>
                <w:kern w:val="2"/>
                <w:sz w:val="24"/>
                <w:szCs w:val="24"/>
              </w:rPr>
              <w:t>4</w:t>
            </w:r>
          </w:p>
        </w:tc>
        <w:tc>
          <w:tcPr>
            <w:tcW w:w="354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r>
              <w:rPr>
                <w:rFonts w:ascii="Times New Roman" w:hAnsi="Times New Roman" w:eastAsia="仿宋"/>
                <w:snapToGrid w:val="0"/>
                <w:color w:val="000000"/>
                <w:kern w:val="2"/>
                <w:sz w:val="24"/>
                <w:szCs w:val="24"/>
              </w:rPr>
              <w:t>.2</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注：年度是指培养方案开始实施的学年度，理解同表13</w:t>
      </w:r>
      <w:r>
        <w:rPr>
          <w:rFonts w:hint="eastAsia" w:ascii="Times New Roman" w:hAnsi="Times New Roman" w:eastAsia="仿宋"/>
          <w:snapToGrid w:val="0"/>
          <w:color w:val="000000"/>
          <w:kern w:val="2"/>
          <w:sz w:val="24"/>
          <w:szCs w:val="24"/>
        </w:rPr>
        <w:t>。</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16. 主要课程情况表</w:t>
      </w:r>
    </w:p>
    <w:tbl>
      <w:tblPr>
        <w:tblStyle w:val="7"/>
        <w:tblW w:w="14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286"/>
        <w:gridCol w:w="1027"/>
        <w:gridCol w:w="1004"/>
        <w:gridCol w:w="1074"/>
        <w:gridCol w:w="1074"/>
        <w:gridCol w:w="1074"/>
        <w:gridCol w:w="994"/>
        <w:gridCol w:w="870"/>
        <w:gridCol w:w="634"/>
        <w:gridCol w:w="634"/>
        <w:gridCol w:w="639"/>
        <w:gridCol w:w="927"/>
        <w:gridCol w:w="780"/>
        <w:gridCol w:w="928"/>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课程名称</w:t>
            </w:r>
          </w:p>
        </w:tc>
        <w:tc>
          <w:tcPr>
            <w:tcW w:w="1286"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教学方法、手段</w:t>
            </w:r>
          </w:p>
        </w:tc>
        <w:tc>
          <w:tcPr>
            <w:tcW w:w="10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1004"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4216" w:type="dxa"/>
            <w:gridSpan w:val="4"/>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实验学时</w:t>
            </w:r>
          </w:p>
        </w:tc>
        <w:tc>
          <w:tcPr>
            <w:tcW w:w="870"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总学时</w:t>
            </w:r>
          </w:p>
        </w:tc>
        <w:tc>
          <w:tcPr>
            <w:tcW w:w="1907" w:type="dxa"/>
            <w:gridSpan w:val="3"/>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主讲教师</w:t>
            </w:r>
          </w:p>
        </w:tc>
        <w:tc>
          <w:tcPr>
            <w:tcW w:w="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考核方法</w:t>
            </w:r>
          </w:p>
        </w:tc>
        <w:tc>
          <w:tcPr>
            <w:tcW w:w="780"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通过率</w:t>
            </w:r>
          </w:p>
        </w:tc>
        <w:tc>
          <w:tcPr>
            <w:tcW w:w="928"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授课学期</w:t>
            </w:r>
          </w:p>
        </w:tc>
        <w:tc>
          <w:tcPr>
            <w:tcW w:w="928"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022"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86"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27"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04"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10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10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9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870"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63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姓名</w:t>
            </w:r>
          </w:p>
        </w:tc>
        <w:tc>
          <w:tcPr>
            <w:tcW w:w="63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职称</w:t>
            </w:r>
          </w:p>
        </w:tc>
        <w:tc>
          <w:tcPr>
            <w:tcW w:w="63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学历</w:t>
            </w:r>
          </w:p>
        </w:tc>
        <w:tc>
          <w:tcPr>
            <w:tcW w:w="927"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780"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8"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8"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公司金融</w:t>
            </w: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以课堂讲授为主，上机操作为辅。</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32</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梁堃</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2018-2019第一学期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司金融》课程教授主要以公司为核心，金融市场为平台，研究探讨公司金融的理论框架、投资管理、融资管理、股利分配管理、营运资本管理和公司金融中的特殊问题（兼并收购）等方面的理论和方法。课程在讲解基础知识的同时，也注意利用理论知识来探讨中国公司运行中面临的实际问题，培养学生分析问题的综合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《公司金融》李品芳，上海财经大学出版社，2015年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w:t>
            </w: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课题讲授、讨论法、多媒体网络技术</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36</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陆升军</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本科</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92%</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2018-2019第一学期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研究的是一个社会如何利用稀缺资源生产财富并在社会成员之间进行分配的学问。它包括微观经济与宏观经济两个部分。微观经济部分以价格理论为核心，主要研究企业、家庭和单个市场等微观供求行为与价格之间的关系；宏观经济部分以收入理论为中心，主要研究一个国家整体经济的运行，以及政府如何运用经济政策来影响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《西方经济学（第二版）》袁志刚编著，高等教育出版社，2015年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计量经济学</w:t>
            </w:r>
          </w:p>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讲授法、直观演示法、案例法</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24</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24</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何有良</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2017-2018第二学期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计量经济学的基本知识、基本理论、基本方法和计量经济学模型的主要应用。基本知识包括计量经济学的涵义、计量经济学研究的内容和方法以及给出计量经济学的全貌、基本理论和基本方法。课程的主要特点是理论与实际应用并重，既要认真学习基本理论知识，又要注重经济计量方法在实践中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《计量经济学》张晓峒 编著，清华大学出版社，2017年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金融工程</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讲授法、直观演示法、案例法、讨论法</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36</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徐瑜</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2018-2019第二学期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包括远期、期货、互换与期权的含义、市场运作、交易策略等基础知识，远期、期货、互换与期权以及由此进一步衍生的简单结构性产品的定价方法，运用远期、期货、互换与期权等进行风险管理和套利的基本方法和思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《金融工程学》孔刘柳，上海财经大学出版社，2017年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财政学</w:t>
            </w: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PPT、讨论教学、案例教学、云班课等</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40</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官锡</w:t>
            </w:r>
            <w:bookmarkStart w:id="25" w:name="_GoBack"/>
            <w:bookmarkEnd w:id="25"/>
            <w:r>
              <w:rPr>
                <w:rFonts w:hint="eastAsia" w:ascii="Times New Roman" w:hAnsi="Times New Roman" w:eastAsia="仿宋"/>
                <w:snapToGrid w:val="0"/>
                <w:color w:val="000000"/>
                <w:kern w:val="2"/>
                <w:sz w:val="24"/>
                <w:szCs w:val="24"/>
              </w:rPr>
              <w:t>强</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2019-2020第二学期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政学是经济管理类专业的专业基础课，属宏观经济理论课程。该课程以公共需要理论为依据，主要介绍公共财政理论的基本内容，具体阐述社会主义市场经济条件下国家财政的理论与实践。本门课程的主要内容包括财政学的职能、财政学的基本理论问题、国家预算和国家预算管理、财政支出（包括财政支出的规模与结构、经常性支出、财政投资性支出、财政转移性支出）、财政收入（财政收入的规模和构成、税收原理、税收的经济效应我国现行税制）、国债和国债市场、财政平衡和财政赤字、财政赤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《财政学》陈共编著，中国人民大学出版社，2015年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统计学</w:t>
            </w: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案例法、讲授法、</w:t>
            </w:r>
          </w:p>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启发式</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32</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卢启金</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高级讲师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本科</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2017-2018第一学期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课程主要研究客观现象总体数量特征的方法论科学，具有综合性、应用性和数量型的特征。介绍如何用科学的方法去搜集、整理、分析国民经济和社会发展的实际数据，并通过统计所特有的统计指标和指标体系，表明所研究的社会经济现象的规模、水平、速度、比例和效益，以反映社会经济现象发展规律在一定时间、地点、条件下的作用，描述社会经济现象数量之间的联系关系和变动规律，也是进一步学习其他相关学科的基础。包括统计设计、统计调查、统计整理和一定的统计分析方法(静态分析、动态分析、统计指数、相关与回归分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《统计学》郭卫红编著，吉林大学出版社，2016年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证券投资学</w:t>
            </w:r>
          </w:p>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PPT、案例分析法、启发式教学法、练习法、模拟炒股平台</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40</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王珍珍</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2017-2018第二学期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投资学》是金融工程专业的专业必修课，是一门经济科学、行为科学和现代管理学基础上的应用学科，其理论性实践性都较强。本课程的主要内容包括：证券投资概述；股票、债券、基金、期货、期权等证券投资工具；证券市场、证券基本分析法和技术分析法以及证券交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《证券投资学（第五版）》霍文文，高等教育出版社，2017年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PPT、案例分析法、启发式教学法、讨论法</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36</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王珍珍</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2017-2018第一学期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是一门研究金融领域各要素及其基本关系与运行规律的专业基础理论课程，是金融学专业的统帅性理论课，也是经济类、管理类等多个专业的主干课程。本课程的主要内容包括金融的基本知识、基本概念和基本理论，具体涉及货币、信用、金融市场、金融机构、国际金融、金融宏观调控与监管等方面的基本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《金融学（第二版）》于敏、肖华东编著，高等教育出版社，2015年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商业银行经营与管理</w:t>
            </w: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讲授法、直观演示法、案例法、讨论法</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40</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徐瑜</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中级经济师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2018-2019第一学期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课程主要内容包括商业银行的管理理论，基本业务包括资产、负债、中间业务基本知识， 商业银行的资本管理、盈利管理、信用风险管理、操作风险管理、流动性管理、市场风险管理。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《商业银行经营与管理》韩颖编著，同济大学出版社，2018年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w:t>
            </w:r>
          </w:p>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PPT、案例分析法、讨论法、练习法</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36</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王珍珍</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2016-2017第一学期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原理》是经济管理类专业的学课基础课，课程重在介绍管理的基本原理和方法，是管理学科体系的基础，为管理类各分支学科和课程提供基本的理论和方法指导。本门课程的主要内容包括管理、管理者、管理工作、管理思想等理论知识，计划、组织、领导、控制和创新五大管理职能，以及计划与决策能力、组织与人事能力、领导与沟通能力、控制与评价能力等四大基本管理能力方面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《管理学（第四版）》周三多编著，高等教育出版社，2016年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 w:hRule="atLeast"/>
        </w:trPr>
        <w:tc>
          <w:tcPr>
            <w:tcW w:w="1022" w:type="dxa"/>
            <w:vMerge w:val="restart"/>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w:t>
            </w:r>
          </w:p>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讲授法：多媒体教学</w:t>
            </w:r>
          </w:p>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讨论式教学：分组讨论</w:t>
            </w:r>
          </w:p>
        </w:tc>
        <w:tc>
          <w:tcPr>
            <w:tcW w:w="10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36</w:t>
            </w: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tcPr>
          <w:p>
            <w:pPr>
              <w:widowControl w:val="0"/>
              <w:adjustRightInd/>
              <w:snapToGrid/>
              <w:spacing w:after="0" w:line="300" w:lineRule="exact"/>
              <w:rPr>
                <w:rFonts w:ascii="Times New Roman" w:hAnsi="Times New Roman"/>
                <w:snapToGrid w:val="0"/>
                <w:color w:val="000000"/>
                <w:kern w:val="2"/>
                <w:sz w:val="24"/>
                <w:szCs w:val="24"/>
              </w:rPr>
            </w:pPr>
            <w:r>
              <w:rPr>
                <w:rFonts w:hint="eastAsia" w:ascii="Times New Roman" w:hAnsi="Times New Roman" w:eastAsia="仿宋"/>
                <w:snapToGrid w:val="0"/>
                <w:color w:val="000000"/>
                <w:kern w:val="2"/>
                <w:sz w:val="24"/>
                <w:szCs w:val="24"/>
              </w:rPr>
              <w:t>韦坚</w:t>
            </w: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高级经济师</w:t>
            </w: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本科</w:t>
            </w: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72%</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2018-2019第二学期</w:t>
            </w: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课程主要内容</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是财务管理专业的学科基础课，主要阐述了会计核算的基本理论和基本方法,内容包括会计核算的基本前提、会计原则、会计要素、复式记账原理及方法、企业主要经济业务及其核算原理、账户及其分类、会计凭证、会计账簿、财产清查、会计核算形式、会计报表及其编制原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022" w:type="dxa"/>
            <w:vMerge w:val="continue"/>
            <w:vAlign w:val="center"/>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286" w:type="dxa"/>
            <w:vAlign w:val="center"/>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选用教材</w:t>
            </w:r>
          </w:p>
        </w:tc>
        <w:tc>
          <w:tcPr>
            <w:tcW w:w="12587" w:type="dxa"/>
            <w:gridSpan w:val="14"/>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《会计学原理》杨怀宏，焦争昌编著，中国财政经济出版社，2014年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1022"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w:t>
            </w:r>
          </w:p>
        </w:tc>
        <w:tc>
          <w:tcPr>
            <w:tcW w:w="1286" w:type="dxa"/>
            <w:tcBorders>
              <w:bottom w:val="single" w:color="000000"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27" w:type="dxa"/>
            <w:tcBorders>
              <w:bottom w:val="single" w:color="000000" w:sz="4" w:space="0"/>
            </w:tcBorders>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1022"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合计</w:t>
            </w:r>
          </w:p>
        </w:tc>
        <w:tc>
          <w:tcPr>
            <w:tcW w:w="1286" w:type="dxa"/>
            <w:tcBorders>
              <w:tl2br w:val="single" w:color="auto" w:sz="4" w:space="0"/>
            </w:tcBorders>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27" w:type="dxa"/>
            <w:tcBorders>
              <w:tl2br w:val="single" w:color="auto" w:sz="4" w:space="0"/>
            </w:tcBorders>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0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7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9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8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63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63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7"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92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注：本表所填课程包括</w:t>
      </w:r>
      <w:r>
        <w:rPr>
          <w:rFonts w:hint="eastAsia" w:ascii="Times New Roman" w:hAnsi="Times New Roman" w:eastAsia="仿宋"/>
          <w:snapToGrid w:val="0"/>
          <w:color w:val="000000"/>
          <w:kern w:val="2"/>
          <w:sz w:val="24"/>
          <w:szCs w:val="24"/>
        </w:rPr>
        <w:t>基础课和各类专业课</w:t>
      </w:r>
      <w:r>
        <w:rPr>
          <w:rFonts w:ascii="Times New Roman" w:hAnsi="Times New Roman" w:eastAsia="仿宋"/>
          <w:snapToGrid w:val="0"/>
          <w:color w:val="000000"/>
          <w:kern w:val="2"/>
          <w:sz w:val="24"/>
          <w:szCs w:val="24"/>
        </w:rPr>
        <w:t>，公共基础课无需填写。请对照专业教学计划表认真填写。</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选用教材的描述格式：名称、作者、出版社、出版时间。</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实践学时是指实验学时之外的为本课程安排的实践内容，如课程设计等。</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创新型实验指需要学生自己设计实验方案，并具有一定的探索性。例如，开放型实验或研究型实验。</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8"/>
          <w:szCs w:val="28"/>
        </w:rPr>
        <w:t>17. 专业开设以来学生参加创新创业活动及科研项目情况表</w:t>
      </w:r>
    </w:p>
    <w:tbl>
      <w:tblPr>
        <w:tblStyle w:val="7"/>
        <w:tblW w:w="14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2112"/>
        <w:gridCol w:w="535"/>
        <w:gridCol w:w="2481"/>
        <w:gridCol w:w="1621"/>
        <w:gridCol w:w="1161"/>
        <w:gridCol w:w="1377"/>
        <w:gridCol w:w="2900"/>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3663" w:type="dxa"/>
            <w:gridSpan w:val="3"/>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参加创新创业活动学生人次数</w:t>
            </w:r>
          </w:p>
        </w:tc>
        <w:tc>
          <w:tcPr>
            <w:tcW w:w="4102"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23</w:t>
            </w:r>
            <w:r>
              <w:rPr>
                <w:rFonts w:hint="eastAsia" w:ascii="Times New Roman" w:hAnsi="Times New Roman" w:eastAsia="仿宋"/>
                <w:snapToGrid w:val="0"/>
                <w:color w:val="000000"/>
                <w:kern w:val="2"/>
                <w:sz w:val="24"/>
                <w:szCs w:val="24"/>
              </w:rPr>
              <w:t>人次</w:t>
            </w:r>
          </w:p>
        </w:tc>
        <w:tc>
          <w:tcPr>
            <w:tcW w:w="2538"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参加科研项目学生人次数</w:t>
            </w:r>
          </w:p>
        </w:tc>
        <w:tc>
          <w:tcPr>
            <w:tcW w:w="4595"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4898" w:type="dxa"/>
            <w:gridSpan w:val="9"/>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代表性项目表（不超过20项）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21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类型</w:t>
            </w:r>
          </w:p>
        </w:tc>
        <w:tc>
          <w:tcPr>
            <w:tcW w:w="3016"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活动名称</w:t>
            </w:r>
          </w:p>
        </w:tc>
        <w:tc>
          <w:tcPr>
            <w:tcW w:w="2782"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项目负责人或指导教师</w:t>
            </w:r>
          </w:p>
        </w:tc>
        <w:tc>
          <w:tcPr>
            <w:tcW w:w="137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活动时间</w:t>
            </w:r>
          </w:p>
        </w:tc>
        <w:tc>
          <w:tcPr>
            <w:tcW w:w="290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参加的学生名单</w:t>
            </w:r>
          </w:p>
        </w:tc>
        <w:tc>
          <w:tcPr>
            <w:tcW w:w="169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016" w:type="dxa"/>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1</w:t>
            </w:r>
          </w:p>
        </w:tc>
        <w:tc>
          <w:tcPr>
            <w:tcW w:w="2112" w:type="dxa"/>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创新创业活动</w:t>
            </w:r>
          </w:p>
        </w:tc>
        <w:tc>
          <w:tcPr>
            <w:tcW w:w="3016" w:type="dxa"/>
            <w:gridSpan w:val="2"/>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“微光亦暖”助学平台</w:t>
            </w:r>
          </w:p>
        </w:tc>
        <w:tc>
          <w:tcPr>
            <w:tcW w:w="2782" w:type="dxa"/>
            <w:gridSpan w:val="2"/>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刘忠萍</w:t>
            </w:r>
          </w:p>
        </w:tc>
        <w:tc>
          <w:tcPr>
            <w:tcW w:w="1377" w:type="dxa"/>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2018</w:t>
            </w:r>
          </w:p>
        </w:tc>
        <w:tc>
          <w:tcPr>
            <w:tcW w:w="2900" w:type="dxa"/>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梁捷霞、葛淑兰、谢玉燕</w:t>
            </w:r>
          </w:p>
        </w:tc>
        <w:tc>
          <w:tcPr>
            <w:tcW w:w="1695" w:type="dxa"/>
          </w:tcPr>
          <w:p>
            <w:pPr>
              <w:textAlignment w:val="center"/>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201813642019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6" w:type="dxa"/>
          </w:tcPr>
          <w:p>
            <w:pPr>
              <w:widowControl w:val="0"/>
              <w:adjustRightInd/>
              <w:snapToGrid/>
              <w:spacing w:after="0" w:line="300" w:lineRule="exact"/>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2</w:t>
            </w:r>
          </w:p>
        </w:tc>
        <w:tc>
          <w:tcPr>
            <w:tcW w:w="2112" w:type="dxa"/>
          </w:tcPr>
          <w:p>
            <w:pPr>
              <w:widowControl w:val="0"/>
              <w:adjustRightInd/>
              <w:snapToGrid/>
              <w:spacing w:after="0" w:line="300" w:lineRule="exact"/>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创新创业活动</w:t>
            </w:r>
          </w:p>
        </w:tc>
        <w:tc>
          <w:tcPr>
            <w:tcW w:w="3016" w:type="dxa"/>
            <w:gridSpan w:val="2"/>
          </w:tcPr>
          <w:p>
            <w:pPr>
              <w:widowControl w:val="0"/>
              <w:adjustRightInd/>
              <w:snapToGrid/>
              <w:spacing w:after="0" w:line="300" w:lineRule="exact"/>
              <w:rPr>
                <w:rFonts w:ascii="仿宋" w:hAnsi="仿宋" w:eastAsia="仿宋" w:cstheme="minorHAnsi"/>
                <w:snapToGrid w:val="0"/>
                <w:color w:val="000000"/>
                <w:kern w:val="2"/>
                <w:sz w:val="24"/>
                <w:szCs w:val="24"/>
              </w:rPr>
            </w:pPr>
            <w:r>
              <w:rPr>
                <w:rFonts w:hint="eastAsia" w:ascii="仿宋" w:hAnsi="仿宋" w:eastAsia="仿宋" w:cstheme="minorHAnsi"/>
                <w:snapToGrid w:val="0"/>
                <w:color w:val="000000"/>
                <w:kern w:val="2"/>
                <w:sz w:val="24"/>
                <w:szCs w:val="24"/>
              </w:rPr>
              <w:t>纠纠——游玩景点攻略的设计与推广</w:t>
            </w:r>
          </w:p>
        </w:tc>
        <w:tc>
          <w:tcPr>
            <w:tcW w:w="2782" w:type="dxa"/>
            <w:gridSpan w:val="2"/>
          </w:tcPr>
          <w:p>
            <w:pPr>
              <w:widowControl w:val="0"/>
              <w:adjustRightInd/>
              <w:snapToGrid/>
              <w:spacing w:after="0" w:line="300" w:lineRule="exact"/>
              <w:rPr>
                <w:rFonts w:ascii="仿宋" w:hAnsi="仿宋" w:eastAsia="仿宋" w:cstheme="minorHAnsi"/>
                <w:snapToGrid w:val="0"/>
                <w:color w:val="000000"/>
                <w:kern w:val="2"/>
                <w:sz w:val="24"/>
                <w:szCs w:val="24"/>
              </w:rPr>
            </w:pPr>
            <w:r>
              <w:rPr>
                <w:rFonts w:ascii="仿宋" w:hAnsi="仿宋" w:eastAsia="仿宋" w:cstheme="minorHAnsi"/>
                <w:snapToGrid w:val="0"/>
                <w:color w:val="000000"/>
                <w:kern w:val="2"/>
                <w:sz w:val="24"/>
                <w:szCs w:val="24"/>
              </w:rPr>
              <w:t>韦翔、卢功文</w:t>
            </w:r>
          </w:p>
        </w:tc>
        <w:tc>
          <w:tcPr>
            <w:tcW w:w="1377" w:type="dxa"/>
          </w:tcPr>
          <w:p>
            <w:pPr>
              <w:widowControl w:val="0"/>
              <w:adjustRightInd/>
              <w:snapToGrid/>
              <w:spacing w:after="0" w:line="300" w:lineRule="exact"/>
              <w:rPr>
                <w:rFonts w:ascii="仿宋" w:hAnsi="仿宋" w:eastAsia="仿宋" w:cstheme="minorHAnsi"/>
                <w:sz w:val="24"/>
                <w:szCs w:val="24"/>
              </w:rPr>
            </w:pPr>
            <w:r>
              <w:rPr>
                <w:rFonts w:ascii="仿宋" w:hAnsi="仿宋" w:eastAsia="仿宋" w:cstheme="minorHAnsi"/>
                <w:sz w:val="24"/>
                <w:szCs w:val="24"/>
              </w:rPr>
              <w:t>2019</w:t>
            </w:r>
          </w:p>
        </w:tc>
        <w:tc>
          <w:tcPr>
            <w:tcW w:w="2900" w:type="dxa"/>
          </w:tcPr>
          <w:p>
            <w:pPr>
              <w:widowControl w:val="0"/>
              <w:adjustRightInd/>
              <w:snapToGrid/>
              <w:spacing w:after="0" w:line="300" w:lineRule="exact"/>
              <w:rPr>
                <w:rFonts w:ascii="仿宋" w:hAnsi="仿宋" w:eastAsia="仿宋" w:cstheme="minorHAnsi"/>
                <w:sz w:val="24"/>
                <w:szCs w:val="24"/>
              </w:rPr>
            </w:pPr>
            <w:r>
              <w:rPr>
                <w:rFonts w:hint="eastAsia" w:ascii="仿宋" w:hAnsi="仿宋" w:eastAsia="仿宋" w:cstheme="minorHAnsi"/>
                <w:sz w:val="24"/>
                <w:szCs w:val="24"/>
              </w:rPr>
              <w:t>黄雯丽、潘敏玲、苏冰冰、潘悦、楚宝山</w:t>
            </w:r>
          </w:p>
        </w:tc>
        <w:tc>
          <w:tcPr>
            <w:tcW w:w="1695" w:type="dxa"/>
          </w:tcPr>
          <w:p>
            <w:pPr>
              <w:widowControl w:val="0"/>
              <w:adjustRightInd/>
              <w:snapToGrid/>
              <w:spacing w:after="0" w:line="300" w:lineRule="exact"/>
              <w:rPr>
                <w:rFonts w:ascii="仿宋" w:hAnsi="仿宋" w:eastAsia="仿宋" w:cstheme="minorHAnsi"/>
                <w:snapToGrid w:val="0"/>
                <w:color w:val="000000"/>
                <w:kern w:val="2"/>
                <w:sz w:val="24"/>
                <w:szCs w:val="24"/>
              </w:rPr>
            </w:pPr>
            <w:r>
              <w:rPr>
                <w:rFonts w:hint="eastAsia" w:ascii="仿宋" w:hAnsi="仿宋" w:eastAsia="仿宋" w:cstheme="minorHAnsi"/>
                <w:snapToGrid w:val="0"/>
                <w:color w:val="000000"/>
                <w:kern w:val="2"/>
                <w:sz w:val="24"/>
                <w:szCs w:val="24"/>
              </w:rPr>
              <w:t>2</w:t>
            </w:r>
            <w:r>
              <w:rPr>
                <w:rFonts w:ascii="仿宋" w:hAnsi="仿宋" w:eastAsia="仿宋" w:cstheme="minorHAnsi"/>
                <w:snapToGrid w:val="0"/>
                <w:color w:val="000000"/>
                <w:kern w:val="2"/>
                <w:sz w:val="24"/>
                <w:szCs w:val="24"/>
              </w:rPr>
              <w:t>01913642011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6" w:type="dxa"/>
          </w:tcPr>
          <w:p>
            <w:pPr>
              <w:widowControl w:val="0"/>
              <w:adjustRightInd/>
              <w:snapToGrid/>
              <w:spacing w:after="0" w:line="300" w:lineRule="exact"/>
              <w:jc w:val="center"/>
              <w:rPr>
                <w:rFonts w:ascii="宋体" w:hAnsi="宋体" w:cs="宋体"/>
                <w:snapToGrid w:val="0"/>
                <w:color w:val="000000"/>
                <w:kern w:val="2"/>
                <w:sz w:val="21"/>
                <w:szCs w:val="21"/>
              </w:rPr>
            </w:pPr>
          </w:p>
        </w:tc>
        <w:tc>
          <w:tcPr>
            <w:tcW w:w="2112" w:type="dxa"/>
          </w:tcPr>
          <w:p>
            <w:pPr>
              <w:widowControl w:val="0"/>
              <w:adjustRightInd/>
              <w:snapToGrid/>
              <w:spacing w:after="0" w:line="300" w:lineRule="exact"/>
              <w:jc w:val="center"/>
              <w:rPr>
                <w:rFonts w:ascii="宋体" w:hAnsi="宋体" w:cs="宋体"/>
                <w:snapToGrid w:val="0"/>
                <w:color w:val="000000"/>
                <w:kern w:val="2"/>
                <w:sz w:val="21"/>
                <w:szCs w:val="21"/>
              </w:rPr>
            </w:pPr>
          </w:p>
        </w:tc>
        <w:tc>
          <w:tcPr>
            <w:tcW w:w="3016" w:type="dxa"/>
            <w:gridSpan w:val="2"/>
          </w:tcPr>
          <w:p>
            <w:pPr>
              <w:widowControl w:val="0"/>
              <w:adjustRightInd/>
              <w:snapToGrid/>
              <w:spacing w:after="0" w:line="300" w:lineRule="exact"/>
              <w:jc w:val="center"/>
              <w:rPr>
                <w:rFonts w:ascii="宋体" w:hAnsi="宋体" w:cs="宋体"/>
                <w:snapToGrid w:val="0"/>
                <w:color w:val="000000"/>
                <w:kern w:val="2"/>
                <w:sz w:val="21"/>
                <w:szCs w:val="21"/>
              </w:rPr>
            </w:pPr>
          </w:p>
        </w:tc>
        <w:tc>
          <w:tcPr>
            <w:tcW w:w="2782" w:type="dxa"/>
            <w:gridSpan w:val="2"/>
          </w:tcPr>
          <w:p>
            <w:pPr>
              <w:widowControl w:val="0"/>
              <w:adjustRightInd/>
              <w:snapToGrid/>
              <w:spacing w:after="0" w:line="300" w:lineRule="exact"/>
              <w:jc w:val="center"/>
              <w:rPr>
                <w:rFonts w:ascii="宋体" w:hAnsi="宋体" w:cs="宋体"/>
                <w:snapToGrid w:val="0"/>
                <w:color w:val="000000"/>
                <w:kern w:val="2"/>
                <w:sz w:val="21"/>
                <w:szCs w:val="21"/>
              </w:rPr>
            </w:pPr>
          </w:p>
        </w:tc>
        <w:tc>
          <w:tcPr>
            <w:tcW w:w="1377" w:type="dxa"/>
          </w:tcPr>
          <w:p>
            <w:pPr>
              <w:widowControl w:val="0"/>
              <w:adjustRightInd/>
              <w:snapToGrid/>
              <w:spacing w:after="0" w:line="300" w:lineRule="exact"/>
              <w:jc w:val="center"/>
              <w:rPr>
                <w:rFonts w:ascii="宋体" w:hAnsi="宋体" w:cs="宋体"/>
                <w:sz w:val="21"/>
                <w:szCs w:val="21"/>
              </w:rPr>
            </w:pPr>
          </w:p>
        </w:tc>
        <w:tc>
          <w:tcPr>
            <w:tcW w:w="2900" w:type="dxa"/>
          </w:tcPr>
          <w:p>
            <w:pPr>
              <w:widowControl w:val="0"/>
              <w:adjustRightInd/>
              <w:snapToGrid/>
              <w:spacing w:after="0" w:line="300" w:lineRule="exact"/>
              <w:jc w:val="center"/>
              <w:rPr>
                <w:rFonts w:ascii="宋体" w:hAnsi="宋体" w:cs="宋体"/>
                <w:sz w:val="21"/>
                <w:szCs w:val="21"/>
              </w:rPr>
            </w:pPr>
          </w:p>
        </w:tc>
        <w:tc>
          <w:tcPr>
            <w:tcW w:w="1695" w:type="dxa"/>
          </w:tcPr>
          <w:p>
            <w:pPr>
              <w:widowControl w:val="0"/>
              <w:adjustRightInd/>
              <w:snapToGrid/>
              <w:spacing w:after="0" w:line="300" w:lineRule="exact"/>
              <w:jc w:val="center"/>
              <w:rPr>
                <w:rFonts w:ascii="宋体" w:hAnsi="宋体" w:cs="宋体"/>
                <w:snapToGrid w:val="0"/>
                <w:color w:val="000000"/>
                <w:kern w:val="2"/>
                <w:sz w:val="21"/>
                <w:szCs w:val="21"/>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注：本表所填创新创业活动是指国家、自治区、学院三级大学生创新创业训练计划；学生参与的竞赛项目另行统计，不计算在本表内。</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本表所填科研项目指学生作为课题组成员参加的各类国家、省部和市级纵向项目以及正式签订合同的包含技术咨询、技术服务、技术开发的立项项目。</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类型：创新创业活动/科研项目。</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项目负责人或指导教师：对于类型为创新创业活动的，填写活动的指导教师姓名；对于类型为科研项目的，填写科研项目负责人。</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18. 专业开设以来学生获区级以上各类竞赛奖励情况表</w:t>
      </w:r>
    </w:p>
    <w:tbl>
      <w:tblPr>
        <w:tblStyle w:val="7"/>
        <w:tblW w:w="144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3145"/>
        <w:gridCol w:w="2335"/>
        <w:gridCol w:w="2256"/>
        <w:gridCol w:w="2294"/>
        <w:gridCol w:w="2212"/>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bookmarkStart w:id="21" w:name="_Hlk44255073"/>
            <w:r>
              <w:rPr>
                <w:rFonts w:ascii="Times New Roman" w:hAnsi="Times New Roman" w:eastAsia="仿宋"/>
                <w:snapToGrid w:val="0"/>
                <w:color w:val="000000"/>
                <w:kern w:val="2"/>
                <w:sz w:val="24"/>
                <w:szCs w:val="24"/>
              </w:rPr>
              <w:t>序号</w:t>
            </w:r>
          </w:p>
        </w:tc>
        <w:tc>
          <w:tcPr>
            <w:tcW w:w="3145"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竞赛名称</w:t>
            </w:r>
          </w:p>
        </w:tc>
        <w:tc>
          <w:tcPr>
            <w:tcW w:w="2335"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获奖人</w:t>
            </w:r>
          </w:p>
        </w:tc>
        <w:tc>
          <w:tcPr>
            <w:tcW w:w="2256"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获奖时间</w:t>
            </w:r>
          </w:p>
        </w:tc>
        <w:tc>
          <w:tcPr>
            <w:tcW w:w="2294"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获奖类别</w:t>
            </w:r>
          </w:p>
        </w:tc>
        <w:tc>
          <w:tcPr>
            <w:tcW w:w="2212"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获奖等级</w:t>
            </w:r>
          </w:p>
        </w:tc>
        <w:tc>
          <w:tcPr>
            <w:tcW w:w="1200"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314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第六届东方财富杯全国大学生金融精英挑战赛</w:t>
            </w:r>
          </w:p>
        </w:tc>
        <w:tc>
          <w:tcPr>
            <w:tcW w:w="233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韦世富、施均佶、</w:t>
            </w:r>
            <w:r>
              <w:rPr>
                <w:rFonts w:hint="eastAsia" w:ascii="Times New Roman" w:hAnsi="Times New Roman" w:eastAsia="仿宋"/>
                <w:snapToGrid w:val="0"/>
                <w:color w:val="000000"/>
                <w:kern w:val="2"/>
                <w:sz w:val="24"/>
                <w:szCs w:val="24"/>
              </w:rPr>
              <w:tab/>
            </w:r>
            <w:r>
              <w:rPr>
                <w:rFonts w:hint="eastAsia" w:ascii="Times New Roman" w:hAnsi="Times New Roman" w:eastAsia="仿宋"/>
                <w:snapToGrid w:val="0"/>
                <w:color w:val="000000"/>
                <w:kern w:val="2"/>
                <w:sz w:val="24"/>
                <w:szCs w:val="24"/>
              </w:rPr>
              <w:t>黄革盛</w:t>
            </w:r>
          </w:p>
        </w:tc>
        <w:tc>
          <w:tcPr>
            <w:tcW w:w="2256"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2020年</w:t>
            </w:r>
          </w:p>
        </w:tc>
        <w:tc>
          <w:tcPr>
            <w:tcW w:w="2294"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二等奖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314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第六届东方财富杯全国大学生金融精英挑战赛</w:t>
            </w:r>
          </w:p>
        </w:tc>
        <w:tc>
          <w:tcPr>
            <w:tcW w:w="233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苏冰冰、陈冬冬、</w:t>
            </w:r>
            <w:r>
              <w:rPr>
                <w:rFonts w:hint="eastAsia" w:ascii="Times New Roman" w:hAnsi="Times New Roman" w:eastAsia="仿宋"/>
                <w:snapToGrid w:val="0"/>
                <w:color w:val="000000"/>
                <w:kern w:val="2"/>
                <w:sz w:val="24"/>
                <w:szCs w:val="24"/>
              </w:rPr>
              <w:tab/>
            </w:r>
            <w:r>
              <w:rPr>
                <w:rFonts w:hint="eastAsia" w:ascii="Times New Roman" w:hAnsi="Times New Roman" w:eastAsia="仿宋"/>
                <w:snapToGrid w:val="0"/>
                <w:color w:val="000000"/>
                <w:kern w:val="2"/>
                <w:sz w:val="24"/>
                <w:szCs w:val="24"/>
              </w:rPr>
              <w:t>林瑶</w:t>
            </w:r>
          </w:p>
        </w:tc>
        <w:tc>
          <w:tcPr>
            <w:tcW w:w="2256"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2020年</w:t>
            </w:r>
          </w:p>
        </w:tc>
        <w:tc>
          <w:tcPr>
            <w:tcW w:w="2294"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三等奖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314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2016年“外研杯”全国英语写作大赛广西赛区</w:t>
            </w:r>
          </w:p>
        </w:tc>
        <w:tc>
          <w:tcPr>
            <w:tcW w:w="233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梁捷霞</w:t>
            </w:r>
          </w:p>
        </w:tc>
        <w:tc>
          <w:tcPr>
            <w:tcW w:w="2256"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w:t>
            </w:r>
            <w:r>
              <w:rPr>
                <w:rFonts w:ascii="Times New Roman" w:hAnsi="Times New Roman" w:eastAsia="仿宋"/>
                <w:snapToGrid w:val="0"/>
                <w:color w:val="000000"/>
                <w:kern w:val="2"/>
                <w:sz w:val="24"/>
                <w:szCs w:val="24"/>
              </w:rPr>
              <w:t xml:space="preserve"> </w:t>
            </w:r>
            <w:r>
              <w:rPr>
                <w:rFonts w:hint="eastAsia" w:ascii="Times New Roman" w:hAnsi="Times New Roman" w:eastAsia="仿宋"/>
                <w:snapToGrid w:val="0"/>
                <w:color w:val="000000"/>
                <w:kern w:val="2"/>
                <w:sz w:val="24"/>
                <w:szCs w:val="24"/>
              </w:rPr>
              <w:t>年</w:t>
            </w:r>
          </w:p>
        </w:tc>
        <w:tc>
          <w:tcPr>
            <w:tcW w:w="2294"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p>
        </w:tc>
        <w:tc>
          <w:tcPr>
            <w:tcW w:w="314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第八届（2016年）广西翻译大赛</w:t>
            </w:r>
          </w:p>
        </w:tc>
        <w:tc>
          <w:tcPr>
            <w:tcW w:w="233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梁捷霞</w:t>
            </w:r>
          </w:p>
        </w:tc>
        <w:tc>
          <w:tcPr>
            <w:tcW w:w="2256"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2016年</w:t>
            </w:r>
          </w:p>
        </w:tc>
        <w:tc>
          <w:tcPr>
            <w:tcW w:w="2294"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二等奖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p>
        </w:tc>
        <w:tc>
          <w:tcPr>
            <w:tcW w:w="314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2018年全国大学生英语竞赛</w:t>
            </w:r>
          </w:p>
        </w:tc>
        <w:tc>
          <w:tcPr>
            <w:tcW w:w="233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梁捷霞</w:t>
            </w:r>
          </w:p>
        </w:tc>
        <w:tc>
          <w:tcPr>
            <w:tcW w:w="2256"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w:t>
            </w:r>
          </w:p>
        </w:tc>
        <w:tc>
          <w:tcPr>
            <w:tcW w:w="2294"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p>
        </w:tc>
        <w:tc>
          <w:tcPr>
            <w:tcW w:w="314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2018年第三届全国书法、硬笔书法网络大赛</w:t>
            </w:r>
          </w:p>
        </w:tc>
        <w:tc>
          <w:tcPr>
            <w:tcW w:w="2335"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梁捷霞</w:t>
            </w:r>
          </w:p>
        </w:tc>
        <w:tc>
          <w:tcPr>
            <w:tcW w:w="2256"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w:t>
            </w:r>
          </w:p>
        </w:tc>
        <w:tc>
          <w:tcPr>
            <w:tcW w:w="2294"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三等奖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p>
        </w:tc>
        <w:tc>
          <w:tcPr>
            <w:tcW w:w="314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第三届全国大学生环保知识竞赛</w:t>
            </w:r>
          </w:p>
        </w:tc>
        <w:tc>
          <w:tcPr>
            <w:tcW w:w="233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卢玉雪、姜利菲</w:t>
            </w:r>
          </w:p>
        </w:tc>
        <w:tc>
          <w:tcPr>
            <w:tcW w:w="2256"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w:t>
            </w:r>
          </w:p>
        </w:tc>
        <w:tc>
          <w:tcPr>
            <w:tcW w:w="2294"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314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2020年全国大学生旧物利用知识竞赛·校区赛</w:t>
            </w:r>
          </w:p>
        </w:tc>
        <w:tc>
          <w:tcPr>
            <w:tcW w:w="233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卢玉雪</w:t>
            </w:r>
          </w:p>
        </w:tc>
        <w:tc>
          <w:tcPr>
            <w:tcW w:w="2256"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020</w:t>
            </w:r>
            <w:r>
              <w:rPr>
                <w:rFonts w:hint="eastAsia" w:ascii="Times New Roman" w:hAnsi="Times New Roman" w:eastAsia="仿宋"/>
                <w:snapToGrid w:val="0"/>
                <w:color w:val="000000"/>
                <w:kern w:val="2"/>
                <w:sz w:val="24"/>
                <w:szCs w:val="24"/>
              </w:rPr>
              <w:t>年</w:t>
            </w:r>
          </w:p>
        </w:tc>
        <w:tc>
          <w:tcPr>
            <w:tcW w:w="2294"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w:t>
            </w:r>
          </w:p>
        </w:tc>
        <w:tc>
          <w:tcPr>
            <w:tcW w:w="314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2020年全国大学生国家安全教育知识竞赛</w:t>
            </w:r>
          </w:p>
        </w:tc>
        <w:tc>
          <w:tcPr>
            <w:tcW w:w="233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卢玉雪</w:t>
            </w:r>
          </w:p>
        </w:tc>
        <w:tc>
          <w:tcPr>
            <w:tcW w:w="2256"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020</w:t>
            </w:r>
            <w:r>
              <w:rPr>
                <w:rFonts w:hint="eastAsia" w:ascii="Times New Roman" w:hAnsi="Times New Roman" w:eastAsia="仿宋"/>
                <w:snapToGrid w:val="0"/>
                <w:color w:val="000000"/>
                <w:kern w:val="2"/>
                <w:sz w:val="24"/>
                <w:szCs w:val="24"/>
              </w:rPr>
              <w:t>年</w:t>
            </w:r>
          </w:p>
        </w:tc>
        <w:tc>
          <w:tcPr>
            <w:tcW w:w="2294"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97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w:t>
            </w:r>
          </w:p>
        </w:tc>
        <w:tc>
          <w:tcPr>
            <w:tcW w:w="314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第四届全国大学生预防艾滋病知识竞赛</w:t>
            </w:r>
          </w:p>
        </w:tc>
        <w:tc>
          <w:tcPr>
            <w:tcW w:w="2335"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刘昊朗</w:t>
            </w:r>
          </w:p>
        </w:tc>
        <w:tc>
          <w:tcPr>
            <w:tcW w:w="2256" w:type="dxa"/>
          </w:tcPr>
          <w:p>
            <w:pPr>
              <w:textAlignment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2019</w:t>
            </w:r>
            <w:r>
              <w:rPr>
                <w:rFonts w:hint="eastAsia" w:ascii="Times New Roman" w:hAnsi="Times New Roman" w:eastAsia="仿宋"/>
                <w:snapToGrid w:val="0"/>
                <w:color w:val="000000"/>
                <w:kern w:val="2"/>
                <w:sz w:val="24"/>
                <w:szCs w:val="24"/>
              </w:rPr>
              <w:t>年</w:t>
            </w:r>
          </w:p>
        </w:tc>
        <w:tc>
          <w:tcPr>
            <w:tcW w:w="2294"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tcPr>
          <w:p>
            <w:pP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bookmarkEnd w:id="21"/>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注：获奖类别是指国家级、区级。</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19. 专业开设以来学生发表学术论文/作品情况表</w:t>
      </w:r>
    </w:p>
    <w:tbl>
      <w:tblPr>
        <w:tblStyle w:val="7"/>
        <w:tblW w:w="14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664"/>
        <w:gridCol w:w="4256"/>
        <w:gridCol w:w="1779"/>
        <w:gridCol w:w="1779"/>
        <w:gridCol w:w="1780"/>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70"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2664"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论文/作品名称</w:t>
            </w:r>
          </w:p>
        </w:tc>
        <w:tc>
          <w:tcPr>
            <w:tcW w:w="4256"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发表期刊、出版物、会议</w:t>
            </w:r>
          </w:p>
        </w:tc>
        <w:tc>
          <w:tcPr>
            <w:tcW w:w="1779"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发表时间</w:t>
            </w:r>
          </w:p>
        </w:tc>
        <w:tc>
          <w:tcPr>
            <w:tcW w:w="3559"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学生作者</w:t>
            </w:r>
          </w:p>
        </w:tc>
        <w:tc>
          <w:tcPr>
            <w:tcW w:w="1068"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70"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第一作者</w:t>
            </w:r>
          </w:p>
        </w:tc>
        <w:tc>
          <w:tcPr>
            <w:tcW w:w="178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第二作者</w:t>
            </w:r>
          </w:p>
        </w:tc>
        <w:tc>
          <w:tcPr>
            <w:tcW w:w="1068"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7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664"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广西公益性农产品电子商务发展现状与对策</w:t>
            </w:r>
          </w:p>
        </w:tc>
        <w:tc>
          <w:tcPr>
            <w:tcW w:w="4256"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对外经贸</w:t>
            </w: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020</w:t>
            </w:r>
            <w:r>
              <w:rPr>
                <w:rFonts w:hint="eastAsia" w:ascii="Times New Roman" w:hAnsi="Times New Roman" w:eastAsia="仿宋"/>
                <w:snapToGrid w:val="0"/>
                <w:color w:val="000000"/>
                <w:kern w:val="2"/>
                <w:sz w:val="24"/>
                <w:szCs w:val="24"/>
              </w:rPr>
              <w:t>年3月</w:t>
            </w: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梁捷霞</w:t>
            </w:r>
          </w:p>
        </w:tc>
        <w:tc>
          <w:tcPr>
            <w:tcW w:w="1780" w:type="dxa"/>
          </w:tcPr>
          <w:p>
            <w:pPr>
              <w:widowControl w:val="0"/>
              <w:adjustRightInd/>
              <w:snapToGrid/>
              <w:spacing w:after="0" w:line="300" w:lineRule="exact"/>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葛淑兰</w:t>
            </w:r>
          </w:p>
        </w:tc>
        <w:tc>
          <w:tcPr>
            <w:tcW w:w="106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1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6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6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注：本表所统计论文/作品指该专业学生为第一或第二作者的论文/作品。</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20. 专业开设以来学生获得专利受理情况表</w:t>
      </w:r>
    </w:p>
    <w:tbl>
      <w:tblPr>
        <w:tblStyle w:val="7"/>
        <w:tblW w:w="144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2530"/>
        <w:gridCol w:w="1809"/>
        <w:gridCol w:w="1809"/>
        <w:gridCol w:w="1912"/>
        <w:gridCol w:w="2155"/>
        <w:gridCol w:w="2031"/>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专利名称</w:t>
            </w: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专利号</w:t>
            </w: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专利类别</w:t>
            </w: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受理时间</w:t>
            </w: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发明者</w:t>
            </w: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限额内排名</w:t>
            </w: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注：该专业学生为专利受理限额内成员。专利类别分为发明、实用新型、外观设计。</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 xml:space="preserve">21. </w:t>
      </w:r>
      <w:bookmarkStart w:id="22" w:name="_Hlk44255730"/>
      <w:bookmarkStart w:id="23" w:name="_Hlk53150259"/>
      <w:r>
        <w:rPr>
          <w:rFonts w:ascii="Times New Roman" w:hAnsi="Times New Roman" w:eastAsia="仿宋"/>
          <w:snapToGrid w:val="0"/>
          <w:color w:val="000000"/>
          <w:kern w:val="2"/>
          <w:sz w:val="28"/>
          <w:szCs w:val="28"/>
        </w:rPr>
        <w:t>专业开设以来学生获得相关行业证书情况表</w:t>
      </w:r>
    </w:p>
    <w:tbl>
      <w:tblPr>
        <w:tblStyle w:val="7"/>
        <w:tblW w:w="14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3473"/>
        <w:gridCol w:w="1275"/>
        <w:gridCol w:w="1418"/>
        <w:gridCol w:w="1276"/>
        <w:gridCol w:w="5214"/>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91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47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证书名称</w:t>
            </w:r>
          </w:p>
        </w:tc>
        <w:tc>
          <w:tcPr>
            <w:tcW w:w="127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证书类型</w:t>
            </w:r>
          </w:p>
        </w:tc>
        <w:tc>
          <w:tcPr>
            <w:tcW w:w="14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证书级别</w:t>
            </w:r>
          </w:p>
        </w:tc>
        <w:tc>
          <w:tcPr>
            <w:tcW w:w="12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获得时间</w:t>
            </w:r>
          </w:p>
        </w:tc>
        <w:tc>
          <w:tcPr>
            <w:tcW w:w="52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学生姓名</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3473"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证券从业资格证</w:t>
            </w:r>
          </w:p>
        </w:tc>
        <w:tc>
          <w:tcPr>
            <w:tcW w:w="1275"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w:t>
            </w:r>
          </w:p>
        </w:tc>
        <w:tc>
          <w:tcPr>
            <w:tcW w:w="5214"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吴嘉熙</w:t>
            </w:r>
          </w:p>
        </w:tc>
        <w:tc>
          <w:tcPr>
            <w:tcW w:w="942"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3473"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证券从业资格证</w:t>
            </w:r>
          </w:p>
        </w:tc>
        <w:tc>
          <w:tcPr>
            <w:tcW w:w="1275"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w:t>
            </w:r>
          </w:p>
        </w:tc>
        <w:tc>
          <w:tcPr>
            <w:tcW w:w="5214"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韦玉晶、方忠仁、廖美边、余伟森</w:t>
            </w:r>
          </w:p>
        </w:tc>
        <w:tc>
          <w:tcPr>
            <w:tcW w:w="942"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证券从业资格证</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何金文、梁捷霞、曾丽月、何婷婷、揭育浩、李国磊、梁宝丹、彭臣宁、韦乔顺</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基金从业资格证</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018</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方忠仁</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基金从业资格证</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何婷婷、廖美边</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bookmarkStart w:id="24" w:name="_Hlk44255561"/>
            <w:r>
              <w:rPr>
                <w:rFonts w:hint="eastAsia" w:ascii="Times New Roman" w:hAnsi="Times New Roman" w:eastAsia="仿宋"/>
                <w:snapToGrid w:val="0"/>
                <w:color w:val="000000"/>
                <w:kern w:val="2"/>
                <w:sz w:val="24"/>
                <w:szCs w:val="24"/>
              </w:rPr>
              <w:t>6</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全国计算机等级考试二级证书</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姜利菲、李小青、周琪、蒲良红、蒋淑微</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bookmarkEnd w:id="2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全国计算机等级考试一级证书</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蒋淑微</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银行从业资格证</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018</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廖美边</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银行从业资格证</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方忠仁、何婷婷、韦玉晶</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r>
              <w:rPr>
                <w:rFonts w:ascii="Times New Roman" w:hAnsi="Times New Roman" w:eastAsia="仿宋"/>
                <w:snapToGrid w:val="0"/>
                <w:color w:val="000000"/>
                <w:kern w:val="2"/>
                <w:sz w:val="24"/>
                <w:szCs w:val="24"/>
              </w:rPr>
              <w:t>0</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期货从业资格证</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018</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廖美边</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917" w:type="dxa"/>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r>
              <w:rPr>
                <w:rFonts w:ascii="Times New Roman" w:hAnsi="Times New Roman" w:eastAsia="仿宋"/>
                <w:snapToGrid w:val="0"/>
                <w:color w:val="000000"/>
                <w:kern w:val="2"/>
                <w:sz w:val="24"/>
                <w:szCs w:val="24"/>
              </w:rPr>
              <w:t>1</w:t>
            </w:r>
          </w:p>
        </w:tc>
        <w:tc>
          <w:tcPr>
            <w:tcW w:w="3473"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证券分析师</w:t>
            </w:r>
          </w:p>
        </w:tc>
        <w:tc>
          <w:tcPr>
            <w:tcW w:w="1275"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国家认证</w:t>
            </w:r>
          </w:p>
        </w:tc>
        <w:tc>
          <w:tcPr>
            <w:tcW w:w="1418"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一级</w:t>
            </w:r>
          </w:p>
        </w:tc>
        <w:tc>
          <w:tcPr>
            <w:tcW w:w="1276"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r>
              <w:rPr>
                <w:rFonts w:ascii="Times New Roman" w:hAnsi="Times New Roman" w:eastAsia="仿宋"/>
                <w:snapToGrid w:val="0"/>
                <w:color w:val="000000"/>
                <w:kern w:val="2"/>
                <w:sz w:val="24"/>
                <w:szCs w:val="24"/>
              </w:rPr>
              <w:t>019</w:t>
            </w:r>
            <w:r>
              <w:rPr>
                <w:rFonts w:hint="eastAsia" w:ascii="Times New Roman" w:hAnsi="Times New Roman" w:eastAsia="仿宋"/>
                <w:snapToGrid w:val="0"/>
                <w:color w:val="000000"/>
                <w:kern w:val="2"/>
                <w:sz w:val="24"/>
                <w:szCs w:val="24"/>
              </w:rPr>
              <w:t>年</w:t>
            </w:r>
          </w:p>
        </w:tc>
        <w:tc>
          <w:tcPr>
            <w:tcW w:w="5214" w:type="dxa"/>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方忠仁</w:t>
            </w:r>
          </w:p>
        </w:tc>
        <w:tc>
          <w:tcPr>
            <w:tcW w:w="942" w:type="dxa"/>
          </w:tcPr>
          <w:p>
            <w:pPr>
              <w:widowControl w:val="0"/>
              <w:adjustRightInd/>
              <w:snapToGrid/>
              <w:spacing w:after="0" w:line="300" w:lineRule="exact"/>
              <w:jc w:val="center"/>
              <w:textAlignment w:val="center"/>
              <w:rPr>
                <w:rFonts w:ascii="Times New Roman" w:hAnsi="Times New Roman" w:eastAsia="仿宋"/>
                <w:snapToGrid w:val="0"/>
                <w:color w:val="000000"/>
                <w:kern w:val="2"/>
                <w:sz w:val="24"/>
                <w:szCs w:val="24"/>
              </w:rPr>
            </w:pPr>
          </w:p>
        </w:tc>
      </w:tr>
      <w:bookmarkEnd w:id="22"/>
    </w:tbl>
    <w:p>
      <w:pPr>
        <w:widowControl w:val="0"/>
        <w:adjustRightInd/>
        <w:snapToGrid/>
        <w:spacing w:after="0" w:line="300" w:lineRule="exact"/>
        <w:rPr>
          <w:rFonts w:eastAsia="仿宋"/>
        </w:rPr>
      </w:pPr>
      <w:r>
        <w:rPr>
          <w:rFonts w:ascii="Times New Roman" w:hAnsi="Times New Roman" w:eastAsia="仿宋"/>
          <w:snapToGrid w:val="0"/>
          <w:color w:val="000000"/>
          <w:kern w:val="2"/>
          <w:sz w:val="24"/>
          <w:szCs w:val="24"/>
        </w:rPr>
        <w:t>注：证书类型：国家认证、行业认证、企业认证</w:t>
      </w:r>
      <w:r>
        <w:rPr>
          <w:rFonts w:hint="eastAsia" w:ascii="Times New Roman" w:hAnsi="Times New Roman" w:eastAsia="仿宋"/>
          <w:snapToGrid w:val="0"/>
          <w:color w:val="000000"/>
          <w:kern w:val="2"/>
          <w:sz w:val="24"/>
          <w:szCs w:val="24"/>
        </w:rPr>
        <w:t>。</w:t>
      </w:r>
      <w:bookmarkEnd w:id="23"/>
    </w:p>
    <w:sectPr>
      <w:footerReference r:id="rId3" w:type="default"/>
      <w:type w:val="continuous"/>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4627880</wp:posOffset>
              </wp:positionH>
              <wp:positionV relativeFrom="paragraph">
                <wp:posOffset>2540</wp:posOffset>
              </wp:positionV>
              <wp:extent cx="172720" cy="1828800"/>
              <wp:effectExtent l="0" t="0" r="0" b="14605"/>
              <wp:wrapNone/>
              <wp:docPr id="1" name="文本框 1"/>
              <wp:cNvGraphicFramePr/>
              <a:graphic xmlns:a="http://schemas.openxmlformats.org/drawingml/2006/main">
                <a:graphicData uri="http://schemas.microsoft.com/office/word/2010/wordprocessingShape">
                  <wps:wsp>
                    <wps:cNvSpPr txBox="1"/>
                    <wps:spPr>
                      <a:xfrm>
                        <a:off x="0" y="0"/>
                        <a:ext cx="17252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4.4pt;margin-top:0.2pt;height:144pt;width:13.6pt;mso-position-horizontal-relative:margin;z-index:251658240;mso-width-relative:page;mso-height-relative:page;" filled="f" stroked="f" coordsize="21600,21600" o:gfxdata="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5COHWAAAACAEAAA8AAAAAAAAA&#10;AQAgAAAAIgAAAGRycy9kb3ducmV2LnhtbFBLAQIUABQAAAAIAIdO4kC4QIufEwIAAAgEAAAOAAAA&#10;AAAAAAEAIAAAACU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502CBE"/>
    <w:rsid w:val="00005915"/>
    <w:rsid w:val="00033E7B"/>
    <w:rsid w:val="00034011"/>
    <w:rsid w:val="000473F2"/>
    <w:rsid w:val="00057021"/>
    <w:rsid w:val="00066850"/>
    <w:rsid w:val="0009382A"/>
    <w:rsid w:val="00096197"/>
    <w:rsid w:val="000F05A8"/>
    <w:rsid w:val="0012676A"/>
    <w:rsid w:val="00127529"/>
    <w:rsid w:val="00135F91"/>
    <w:rsid w:val="001466D4"/>
    <w:rsid w:val="00147AB2"/>
    <w:rsid w:val="001512DC"/>
    <w:rsid w:val="00164282"/>
    <w:rsid w:val="001651E6"/>
    <w:rsid w:val="001731EF"/>
    <w:rsid w:val="00176D0E"/>
    <w:rsid w:val="0018200A"/>
    <w:rsid w:val="00192BC7"/>
    <w:rsid w:val="001A1850"/>
    <w:rsid w:val="001A7448"/>
    <w:rsid w:val="001B043E"/>
    <w:rsid w:val="001D6C44"/>
    <w:rsid w:val="001F060F"/>
    <w:rsid w:val="00201A36"/>
    <w:rsid w:val="00211514"/>
    <w:rsid w:val="0021435D"/>
    <w:rsid w:val="0021718E"/>
    <w:rsid w:val="0022241E"/>
    <w:rsid w:val="00223E0C"/>
    <w:rsid w:val="00225E29"/>
    <w:rsid w:val="00232CBC"/>
    <w:rsid w:val="00235301"/>
    <w:rsid w:val="00237803"/>
    <w:rsid w:val="00276300"/>
    <w:rsid w:val="00276979"/>
    <w:rsid w:val="00284880"/>
    <w:rsid w:val="0028702A"/>
    <w:rsid w:val="00292220"/>
    <w:rsid w:val="00292942"/>
    <w:rsid w:val="002A5A38"/>
    <w:rsid w:val="002B1150"/>
    <w:rsid w:val="002B5CAC"/>
    <w:rsid w:val="002B5E99"/>
    <w:rsid w:val="002C15BF"/>
    <w:rsid w:val="002C176B"/>
    <w:rsid w:val="002D07ED"/>
    <w:rsid w:val="002E1DF4"/>
    <w:rsid w:val="002E27BC"/>
    <w:rsid w:val="002E41ED"/>
    <w:rsid w:val="002F507E"/>
    <w:rsid w:val="002F553A"/>
    <w:rsid w:val="00301592"/>
    <w:rsid w:val="0030412B"/>
    <w:rsid w:val="00306ECB"/>
    <w:rsid w:val="003132B3"/>
    <w:rsid w:val="003213EC"/>
    <w:rsid w:val="00330BAC"/>
    <w:rsid w:val="00342986"/>
    <w:rsid w:val="00344102"/>
    <w:rsid w:val="00345A56"/>
    <w:rsid w:val="00347E79"/>
    <w:rsid w:val="00352F8F"/>
    <w:rsid w:val="00367720"/>
    <w:rsid w:val="0037791E"/>
    <w:rsid w:val="00392501"/>
    <w:rsid w:val="003A26BE"/>
    <w:rsid w:val="003B2390"/>
    <w:rsid w:val="003C5AEF"/>
    <w:rsid w:val="003D4F9E"/>
    <w:rsid w:val="003D7FFB"/>
    <w:rsid w:val="004024CD"/>
    <w:rsid w:val="00407DBA"/>
    <w:rsid w:val="004102A6"/>
    <w:rsid w:val="004159F0"/>
    <w:rsid w:val="0043718C"/>
    <w:rsid w:val="00470187"/>
    <w:rsid w:val="00475331"/>
    <w:rsid w:val="004829E6"/>
    <w:rsid w:val="00496379"/>
    <w:rsid w:val="004A0605"/>
    <w:rsid w:val="004A70A5"/>
    <w:rsid w:val="004D5A54"/>
    <w:rsid w:val="00502942"/>
    <w:rsid w:val="00504E08"/>
    <w:rsid w:val="0051267D"/>
    <w:rsid w:val="00521461"/>
    <w:rsid w:val="00521AB3"/>
    <w:rsid w:val="005347DF"/>
    <w:rsid w:val="0054378E"/>
    <w:rsid w:val="00561311"/>
    <w:rsid w:val="00566F63"/>
    <w:rsid w:val="00572CA7"/>
    <w:rsid w:val="0058347E"/>
    <w:rsid w:val="00583E3F"/>
    <w:rsid w:val="005A1A08"/>
    <w:rsid w:val="005A1FEA"/>
    <w:rsid w:val="005A4934"/>
    <w:rsid w:val="005A522A"/>
    <w:rsid w:val="005D1E89"/>
    <w:rsid w:val="005D41FA"/>
    <w:rsid w:val="005E6050"/>
    <w:rsid w:val="005E6237"/>
    <w:rsid w:val="005F3D09"/>
    <w:rsid w:val="005F5EAB"/>
    <w:rsid w:val="005F6F49"/>
    <w:rsid w:val="00634C3B"/>
    <w:rsid w:val="00641ECF"/>
    <w:rsid w:val="00651DB0"/>
    <w:rsid w:val="0065336C"/>
    <w:rsid w:val="00661481"/>
    <w:rsid w:val="00677898"/>
    <w:rsid w:val="00686F15"/>
    <w:rsid w:val="006C6B57"/>
    <w:rsid w:val="006D02F8"/>
    <w:rsid w:val="006D03A4"/>
    <w:rsid w:val="006D45E0"/>
    <w:rsid w:val="006E3323"/>
    <w:rsid w:val="007002F8"/>
    <w:rsid w:val="00701529"/>
    <w:rsid w:val="007049BE"/>
    <w:rsid w:val="0073701E"/>
    <w:rsid w:val="0073745C"/>
    <w:rsid w:val="00741045"/>
    <w:rsid w:val="00760E5E"/>
    <w:rsid w:val="007628FE"/>
    <w:rsid w:val="007710E3"/>
    <w:rsid w:val="00781A09"/>
    <w:rsid w:val="007B5A7E"/>
    <w:rsid w:val="007B7096"/>
    <w:rsid w:val="007B74DE"/>
    <w:rsid w:val="007C0539"/>
    <w:rsid w:val="007C5157"/>
    <w:rsid w:val="007D7402"/>
    <w:rsid w:val="007E096C"/>
    <w:rsid w:val="007E4070"/>
    <w:rsid w:val="007E5D66"/>
    <w:rsid w:val="007F1404"/>
    <w:rsid w:val="00814EB2"/>
    <w:rsid w:val="00836B60"/>
    <w:rsid w:val="00843FEF"/>
    <w:rsid w:val="008468FD"/>
    <w:rsid w:val="00860732"/>
    <w:rsid w:val="0086540F"/>
    <w:rsid w:val="008750DE"/>
    <w:rsid w:val="008C3E09"/>
    <w:rsid w:val="008C5DA1"/>
    <w:rsid w:val="008D78E5"/>
    <w:rsid w:val="008E35C5"/>
    <w:rsid w:val="008F2587"/>
    <w:rsid w:val="008F29CD"/>
    <w:rsid w:val="009205B4"/>
    <w:rsid w:val="009344DB"/>
    <w:rsid w:val="00935853"/>
    <w:rsid w:val="00943A2B"/>
    <w:rsid w:val="0095019E"/>
    <w:rsid w:val="009849BC"/>
    <w:rsid w:val="0098580C"/>
    <w:rsid w:val="00993F25"/>
    <w:rsid w:val="00997E5D"/>
    <w:rsid w:val="009C3CAE"/>
    <w:rsid w:val="009D1865"/>
    <w:rsid w:val="009F59F3"/>
    <w:rsid w:val="00A121B2"/>
    <w:rsid w:val="00A41028"/>
    <w:rsid w:val="00A741D4"/>
    <w:rsid w:val="00A963E2"/>
    <w:rsid w:val="00AD1E57"/>
    <w:rsid w:val="00AD261F"/>
    <w:rsid w:val="00AE7D63"/>
    <w:rsid w:val="00AF00CC"/>
    <w:rsid w:val="00AF496C"/>
    <w:rsid w:val="00AF4BF8"/>
    <w:rsid w:val="00B07926"/>
    <w:rsid w:val="00B165FE"/>
    <w:rsid w:val="00B225A6"/>
    <w:rsid w:val="00B22DDA"/>
    <w:rsid w:val="00B26390"/>
    <w:rsid w:val="00B320FF"/>
    <w:rsid w:val="00B4117F"/>
    <w:rsid w:val="00B446D2"/>
    <w:rsid w:val="00B5360D"/>
    <w:rsid w:val="00B5414A"/>
    <w:rsid w:val="00B64480"/>
    <w:rsid w:val="00B73AE5"/>
    <w:rsid w:val="00B76C47"/>
    <w:rsid w:val="00B829D3"/>
    <w:rsid w:val="00B85DA4"/>
    <w:rsid w:val="00B86C7B"/>
    <w:rsid w:val="00B94A00"/>
    <w:rsid w:val="00B95B46"/>
    <w:rsid w:val="00BC7031"/>
    <w:rsid w:val="00BD39A4"/>
    <w:rsid w:val="00BD4520"/>
    <w:rsid w:val="00BD5864"/>
    <w:rsid w:val="00BE7047"/>
    <w:rsid w:val="00C07CCC"/>
    <w:rsid w:val="00C142CF"/>
    <w:rsid w:val="00C26A11"/>
    <w:rsid w:val="00C40702"/>
    <w:rsid w:val="00C419A2"/>
    <w:rsid w:val="00C45C12"/>
    <w:rsid w:val="00C67544"/>
    <w:rsid w:val="00C81EFD"/>
    <w:rsid w:val="00C910E7"/>
    <w:rsid w:val="00CB013E"/>
    <w:rsid w:val="00CB054B"/>
    <w:rsid w:val="00CB3B28"/>
    <w:rsid w:val="00CC0529"/>
    <w:rsid w:val="00CD4372"/>
    <w:rsid w:val="00CD6812"/>
    <w:rsid w:val="00CD6A76"/>
    <w:rsid w:val="00CE46BC"/>
    <w:rsid w:val="00CE5E8B"/>
    <w:rsid w:val="00CF1FC9"/>
    <w:rsid w:val="00D03C46"/>
    <w:rsid w:val="00D13E7C"/>
    <w:rsid w:val="00D1434F"/>
    <w:rsid w:val="00D14D2E"/>
    <w:rsid w:val="00D23EED"/>
    <w:rsid w:val="00D3639A"/>
    <w:rsid w:val="00D65417"/>
    <w:rsid w:val="00D74025"/>
    <w:rsid w:val="00D90DB2"/>
    <w:rsid w:val="00D91E17"/>
    <w:rsid w:val="00D94F53"/>
    <w:rsid w:val="00DB7C4F"/>
    <w:rsid w:val="00DD0CE3"/>
    <w:rsid w:val="00DE231A"/>
    <w:rsid w:val="00DF5A9C"/>
    <w:rsid w:val="00DF7817"/>
    <w:rsid w:val="00E61E50"/>
    <w:rsid w:val="00E61F8C"/>
    <w:rsid w:val="00E62965"/>
    <w:rsid w:val="00E670EC"/>
    <w:rsid w:val="00E77B47"/>
    <w:rsid w:val="00E9425D"/>
    <w:rsid w:val="00EB7886"/>
    <w:rsid w:val="00EC5EAF"/>
    <w:rsid w:val="00ED0024"/>
    <w:rsid w:val="00F0123F"/>
    <w:rsid w:val="00F20941"/>
    <w:rsid w:val="00F22514"/>
    <w:rsid w:val="00F25D33"/>
    <w:rsid w:val="00F4054C"/>
    <w:rsid w:val="00F45256"/>
    <w:rsid w:val="00F46E54"/>
    <w:rsid w:val="00F51F68"/>
    <w:rsid w:val="00F527CD"/>
    <w:rsid w:val="00F6516F"/>
    <w:rsid w:val="00F77746"/>
    <w:rsid w:val="00F92BE1"/>
    <w:rsid w:val="00FA3F0F"/>
    <w:rsid w:val="00FE156A"/>
    <w:rsid w:val="00FF3C44"/>
    <w:rsid w:val="05D14EAC"/>
    <w:rsid w:val="06A03DF1"/>
    <w:rsid w:val="07A16003"/>
    <w:rsid w:val="0A615EF2"/>
    <w:rsid w:val="0D85733C"/>
    <w:rsid w:val="19502CBE"/>
    <w:rsid w:val="19785406"/>
    <w:rsid w:val="1BF61DC1"/>
    <w:rsid w:val="223C6770"/>
    <w:rsid w:val="27F70A2E"/>
    <w:rsid w:val="2F8730B9"/>
    <w:rsid w:val="3CF45BFF"/>
    <w:rsid w:val="3DB1664B"/>
    <w:rsid w:val="4A786817"/>
    <w:rsid w:val="4A9A398C"/>
    <w:rsid w:val="4CC62921"/>
    <w:rsid w:val="52271E8B"/>
    <w:rsid w:val="6234630C"/>
    <w:rsid w:val="6AD053C1"/>
    <w:rsid w:val="727A3E28"/>
    <w:rsid w:val="744375AB"/>
    <w:rsid w:val="764B070A"/>
    <w:rsid w:val="79B0403C"/>
    <w:rsid w:val="7E4E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0"/>
  </w:style>
  <w:style w:type="paragraph" w:styleId="3">
    <w:name w:val="Balloon Text"/>
    <w:basedOn w:val="1"/>
    <w:link w:val="13"/>
    <w:qFormat/>
    <w:uiPriority w:val="0"/>
    <w:pPr>
      <w:spacing w:after="0"/>
    </w:pPr>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annotation subject"/>
    <w:basedOn w:val="2"/>
    <w:next w:val="2"/>
    <w:link w:val="12"/>
    <w:semiHidden/>
    <w:unhideWhenUsed/>
    <w:qFormat/>
    <w:uiPriority w:val="0"/>
    <w:rPr>
      <w:b/>
      <w:bCs/>
    </w:rPr>
  </w:style>
  <w:style w:type="character" w:styleId="9">
    <w:name w:val="Hyperlink"/>
    <w:basedOn w:val="8"/>
    <w:qFormat/>
    <w:uiPriority w:val="0"/>
    <w:rPr>
      <w:color w:val="000000"/>
      <w:u w:val="none"/>
    </w:rPr>
  </w:style>
  <w:style w:type="character" w:styleId="10">
    <w:name w:val="annotation reference"/>
    <w:basedOn w:val="8"/>
    <w:semiHidden/>
    <w:unhideWhenUsed/>
    <w:qFormat/>
    <w:uiPriority w:val="0"/>
    <w:rPr>
      <w:sz w:val="21"/>
      <w:szCs w:val="21"/>
    </w:rPr>
  </w:style>
  <w:style w:type="character" w:customStyle="1" w:styleId="11">
    <w:name w:val="批注文字 字符"/>
    <w:basedOn w:val="8"/>
    <w:link w:val="2"/>
    <w:semiHidden/>
    <w:qFormat/>
    <w:uiPriority w:val="0"/>
    <w:rPr>
      <w:rFonts w:ascii="Tahoma" w:hAnsi="Tahoma"/>
      <w:sz w:val="22"/>
      <w:szCs w:val="22"/>
    </w:rPr>
  </w:style>
  <w:style w:type="character" w:customStyle="1" w:styleId="12">
    <w:name w:val="批注主题 字符"/>
    <w:basedOn w:val="11"/>
    <w:link w:val="6"/>
    <w:semiHidden/>
    <w:qFormat/>
    <w:uiPriority w:val="0"/>
    <w:rPr>
      <w:rFonts w:ascii="Tahoma" w:hAnsi="Tahoma"/>
      <w:b/>
      <w:bCs/>
      <w:sz w:val="22"/>
      <w:szCs w:val="22"/>
    </w:rPr>
  </w:style>
  <w:style w:type="character" w:customStyle="1" w:styleId="13">
    <w:name w:val="批注框文本 字符"/>
    <w:basedOn w:val="8"/>
    <w:link w:val="3"/>
    <w:qFormat/>
    <w:uiPriority w:val="0"/>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11140</Words>
  <Characters>4413</Characters>
  <Lines>36</Lines>
  <Paragraphs>31</Paragraphs>
  <TotalTime>147</TotalTime>
  <ScaleCrop>false</ScaleCrop>
  <LinksUpToDate>false</LinksUpToDate>
  <CharactersWithSpaces>15522</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2020-09-27T07:51:00Z</dcterms:created>
  <dc:creator>思曉</dc:creator>
  <cp:lastModifiedBy>李湘君</cp:lastModifiedBy>
  <dcterms:modified xsi:type="dcterms:W3CDTF">2020-10-11T10:01:09Z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